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0C43C3">
        <w:rPr>
          <w:rFonts w:cs="Arial"/>
          <w:noProof w:val="0"/>
          <w:sz w:val="24"/>
          <w:szCs w:val="24"/>
          <w:lang w:val="en-GB"/>
        </w:rPr>
        <w:t>7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976332">
        <w:rPr>
          <w:rFonts w:cs="Arial"/>
          <w:bCs/>
          <w:noProof w:val="0"/>
          <w:sz w:val="24"/>
          <w:lang w:val="en-GB" w:eastAsia="ja-JP"/>
        </w:rPr>
        <w:t>12071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360ECB">
        <w:rPr>
          <w:rFonts w:eastAsia="PMingLiU" w:cs="Arial"/>
          <w:sz w:val="24"/>
          <w:lang w:val="en-GB" w:eastAsia="zh-TW"/>
        </w:rPr>
        <w:t>1</w:t>
      </w:r>
      <w:r w:rsidR="00DC620D">
        <w:rPr>
          <w:rFonts w:eastAsia="PMingLiU" w:cs="Arial"/>
          <w:sz w:val="24"/>
          <w:lang w:val="en-GB" w:eastAsia="zh-TW"/>
        </w:rPr>
        <w:t>1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8D30A2">
        <w:rPr>
          <w:rFonts w:eastAsia="PMingLiU" w:cs="Arial"/>
          <w:sz w:val="24"/>
          <w:lang w:val="en-GB" w:eastAsia="zh-TW"/>
        </w:rPr>
        <w:t>November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DC620D">
        <w:rPr>
          <w:rFonts w:eastAsia="PMingLiU" w:cs="Arial"/>
          <w:sz w:val="24"/>
          <w:lang w:val="en-GB" w:eastAsia="zh-TW"/>
        </w:rPr>
        <w:t>19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8D30A2">
        <w:rPr>
          <w:rFonts w:eastAsia="PMingLiU" w:cs="Arial"/>
          <w:sz w:val="24"/>
          <w:lang w:val="en-GB" w:eastAsia="zh-TW"/>
        </w:rPr>
        <w:t>November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5C1757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DA77EA">
        <w:rPr>
          <w:rFonts w:ascii="Arial" w:hAnsi="Arial" w:cs="Arial"/>
          <w:b/>
          <w:bCs/>
          <w:szCs w:val="24"/>
        </w:rPr>
        <w:t>M</w:t>
      </w:r>
      <w:r w:rsidR="00582A22">
        <w:rPr>
          <w:rFonts w:ascii="Arial" w:hAnsi="Arial" w:cs="Arial"/>
          <w:b/>
          <w:bCs/>
          <w:szCs w:val="24"/>
        </w:rPr>
        <w:t>itigation of RX/TX timing delays for higher accuracy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171DD" w:rsidRDefault="00FC268F" w:rsidP="00D21862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 xml:space="preserve">In this contribution, we provide </w:t>
      </w:r>
      <w:r w:rsidR="00AA359F">
        <w:rPr>
          <w:sz w:val="22"/>
          <w:lang w:val="en-GB"/>
        </w:rPr>
        <w:t>our views for the following issues</w:t>
      </w:r>
      <w:r w:rsidR="00C63BAE">
        <w:rPr>
          <w:sz w:val="22"/>
          <w:lang w:val="en-GB"/>
        </w:rPr>
        <w:t>,</w:t>
      </w:r>
    </w:p>
    <w:p w:rsidR="00996BB9" w:rsidRPr="00456742" w:rsidRDefault="000C43C3" w:rsidP="007C2EF3">
      <w:pPr>
        <w:pStyle w:val="ListParagraph"/>
        <w:numPr>
          <w:ilvl w:val="0"/>
          <w:numId w:val="14"/>
        </w:numPr>
        <w:ind w:left="284" w:hanging="284"/>
        <w:jc w:val="both"/>
        <w:rPr>
          <w:sz w:val="22"/>
        </w:rPr>
      </w:pPr>
      <w:r w:rsidRPr="00456742">
        <w:rPr>
          <w:sz w:val="22"/>
        </w:rPr>
        <w:t>UE RX-TX measurement enhancement due to SRS transmission timing change</w:t>
      </w:r>
    </w:p>
    <w:p w:rsidR="00456742" w:rsidRPr="00456742" w:rsidRDefault="00456742" w:rsidP="007C2EF3">
      <w:pPr>
        <w:pStyle w:val="ListParagraph"/>
        <w:numPr>
          <w:ilvl w:val="0"/>
          <w:numId w:val="14"/>
        </w:numPr>
        <w:ind w:left="284" w:hanging="284"/>
        <w:jc w:val="both"/>
        <w:rPr>
          <w:sz w:val="22"/>
        </w:rPr>
      </w:pPr>
      <w:r w:rsidRPr="00456742">
        <w:rPr>
          <w:rFonts w:eastAsia="PMingLiU"/>
          <w:sz w:val="22"/>
        </w:rPr>
        <w:t xml:space="preserve">Whether the </w:t>
      </w:r>
      <w:r w:rsidR="0058026C">
        <w:rPr>
          <w:rFonts w:eastAsia="PMingLiU"/>
          <w:sz w:val="22"/>
        </w:rPr>
        <w:t>indication</w:t>
      </w:r>
      <w:r w:rsidRPr="00456742">
        <w:rPr>
          <w:rFonts w:eastAsia="PMingLiU"/>
          <w:sz w:val="22"/>
        </w:rPr>
        <w:t xml:space="preserve"> of measurement time window is </w:t>
      </w:r>
      <w:r w:rsidR="0058026C">
        <w:rPr>
          <w:rFonts w:eastAsia="PMingLiU"/>
          <w:sz w:val="22"/>
        </w:rPr>
        <w:t>needed</w:t>
      </w:r>
      <w:r w:rsidRPr="00456742">
        <w:rPr>
          <w:rFonts w:eastAsia="PMingLiU"/>
          <w:sz w:val="22"/>
        </w:rPr>
        <w:t>?</w:t>
      </w:r>
    </w:p>
    <w:p w:rsidR="00456742" w:rsidRPr="00456742" w:rsidRDefault="00456742" w:rsidP="007C2EF3">
      <w:pPr>
        <w:pStyle w:val="ListParagraph"/>
        <w:numPr>
          <w:ilvl w:val="0"/>
          <w:numId w:val="14"/>
        </w:numPr>
        <w:ind w:left="284" w:hanging="284"/>
        <w:jc w:val="both"/>
        <w:rPr>
          <w:sz w:val="22"/>
        </w:rPr>
      </w:pPr>
      <w:r w:rsidRPr="00456742">
        <w:rPr>
          <w:rFonts w:eastAsia="PMingLiU"/>
          <w:sz w:val="22"/>
        </w:rPr>
        <w:t>Reporting route for SRS-TEG association</w:t>
      </w:r>
    </w:p>
    <w:p w:rsidR="00456742" w:rsidRPr="00456742" w:rsidRDefault="00456742" w:rsidP="007C2EF3">
      <w:pPr>
        <w:pStyle w:val="ListParagraph"/>
        <w:numPr>
          <w:ilvl w:val="0"/>
          <w:numId w:val="14"/>
        </w:numPr>
        <w:ind w:left="284" w:hanging="284"/>
        <w:jc w:val="both"/>
        <w:rPr>
          <w:sz w:val="22"/>
        </w:rPr>
      </w:pPr>
      <w:r w:rsidRPr="00456742">
        <w:rPr>
          <w:rFonts w:eastAsia="PMingLiU"/>
          <w:sz w:val="22"/>
        </w:rPr>
        <w:t>Pairing for DL-TDOA and UL-TDOA</w:t>
      </w:r>
    </w:p>
    <w:p w:rsidR="00A46019" w:rsidRPr="00A46019" w:rsidRDefault="00A46019" w:rsidP="00D21862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:rsidR="001D795B" w:rsidRDefault="000C43C3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val="en-US" w:eastAsia="zh-TW"/>
        </w:rPr>
        <w:t>UE RX-TX measurement enhancement due to SRS transmission timing change</w:t>
      </w:r>
    </w:p>
    <w:p w:rsidR="009D24AE" w:rsidRDefault="002469DF" w:rsidP="001839F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The issue comes from the situation that the TA assumed for UE RX-TX time difference measurement may be different from that</w:t>
      </w:r>
      <w:r>
        <w:rPr>
          <w:rFonts w:cstheme="minorHAnsi"/>
          <w:color w:val="000000" w:themeColor="text1"/>
          <w:kern w:val="24"/>
          <w:sz w:val="22"/>
        </w:rPr>
        <w:t xml:space="preserve"> used for actual SRS transmission for gNB RX-TX time difference measurement.</w:t>
      </w:r>
      <w:r w:rsidR="00C94D94">
        <w:rPr>
          <w:rFonts w:cstheme="minorHAnsi"/>
          <w:color w:val="000000" w:themeColor="text1"/>
          <w:kern w:val="24"/>
          <w:sz w:val="22"/>
        </w:rPr>
        <w:t xml:space="preserve"> Currently there are two options for discussion, as shown below,</w:t>
      </w:r>
    </w:p>
    <w:p w:rsidR="00C94D94" w:rsidRDefault="00C94D94" w:rsidP="001839F4">
      <w:pPr>
        <w:jc w:val="both"/>
        <w:rPr>
          <w:rFonts w:cstheme="minorHAnsi"/>
          <w:color w:val="000000" w:themeColor="text1"/>
          <w:kern w:val="24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4D94" w:rsidRPr="00C94D94" w:rsidTr="00C94D94">
        <w:tc>
          <w:tcPr>
            <w:tcW w:w="9629" w:type="dxa"/>
          </w:tcPr>
          <w:p w:rsidR="00C94D94" w:rsidRPr="00C94D94" w:rsidRDefault="00C94D94" w:rsidP="00C94D94">
            <w:pPr>
              <w:widowControl/>
              <w:numPr>
                <w:ilvl w:val="1"/>
                <w:numId w:val="29"/>
              </w:numPr>
              <w:ind w:left="454" w:hanging="364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 xml:space="preserve">Option 1: </w:t>
            </w:r>
          </w:p>
          <w:p w:rsidR="00C94D94" w:rsidRPr="00C94D94" w:rsidRDefault="00C94D94" w:rsidP="00C94D94">
            <w:pPr>
              <w:widowControl/>
              <w:numPr>
                <w:ilvl w:val="2"/>
                <w:numId w:val="29"/>
              </w:numPr>
              <w:ind w:left="1021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>Subject to UE capability, the UE may report an additional UL Timestamp associated to a UE Rx-Tx measurement, corresponding to the timing of the uplink subframe of a positioning SRS.</w:t>
            </w:r>
          </w:p>
          <w:p w:rsidR="00C94D94" w:rsidRPr="00C94D94" w:rsidRDefault="00C94D94" w:rsidP="00C94D94">
            <w:pPr>
              <w:widowControl/>
              <w:numPr>
                <w:ilvl w:val="2"/>
                <w:numId w:val="29"/>
              </w:numPr>
              <w:ind w:left="1021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 xml:space="preserve">Add the following to the UE Rx-Tx time difference definition (similar to the definition for HD-FDD UE in TS 36.214): </w:t>
            </w:r>
          </w:p>
          <w:p w:rsidR="00C94D94" w:rsidRPr="00C94D94" w:rsidRDefault="00C94D94" w:rsidP="00C94D94">
            <w:pPr>
              <w:widowControl/>
              <w:numPr>
                <w:ilvl w:val="3"/>
                <w:numId w:val="29"/>
              </w:numPr>
              <w:ind w:left="1447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>If the UE does not transmit SRS in subframe #j, and if the UE reports an additional timestamp for the positioning SRS associated to the measurement, it shall compensate for the difference in the transmit timing of uplink subframe #j and the transmission timing of the subframe containing positioning SRS.</w:t>
            </w:r>
          </w:p>
          <w:p w:rsidR="00C94D94" w:rsidRPr="00C94D94" w:rsidRDefault="00C94D94" w:rsidP="00C94D94">
            <w:pPr>
              <w:widowControl/>
              <w:numPr>
                <w:ilvl w:val="1"/>
                <w:numId w:val="29"/>
              </w:numPr>
              <w:ind w:left="454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 xml:space="preserve">Option 2: </w:t>
            </w:r>
          </w:p>
          <w:p w:rsidR="00C94D94" w:rsidRPr="00C94D94" w:rsidRDefault="00C94D94" w:rsidP="00C94D94">
            <w:pPr>
              <w:widowControl/>
              <w:numPr>
                <w:ilvl w:val="2"/>
                <w:numId w:val="29"/>
              </w:numPr>
              <w:ind w:left="1021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>Subject to a UE capability, a UE may optionally report Timing Adjustment (TA) change information</w:t>
            </w:r>
          </w:p>
          <w:p w:rsidR="00C94D94" w:rsidRPr="00C94D94" w:rsidRDefault="00C94D94" w:rsidP="00C94D94">
            <w:pPr>
              <w:widowControl/>
              <w:numPr>
                <w:ilvl w:val="3"/>
                <w:numId w:val="29"/>
              </w:numPr>
              <w:ind w:left="1447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color w:val="000000" w:themeColor="text1"/>
                <w:sz w:val="16"/>
                <w:szCs w:val="16"/>
                <w:lang w:eastAsia="zh-CN"/>
              </w:rPr>
              <w:t xml:space="preserve">Option 2A: </w:t>
            </w: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>The TA change information is included in the UE Tx TEG report</w:t>
            </w:r>
          </w:p>
          <w:p w:rsidR="00C94D94" w:rsidRPr="00C94D94" w:rsidRDefault="00C94D94" w:rsidP="00C94D94">
            <w:pPr>
              <w:widowControl/>
              <w:numPr>
                <w:ilvl w:val="3"/>
                <w:numId w:val="29"/>
              </w:numPr>
              <w:ind w:left="1447" w:hanging="357"/>
              <w:contextualSpacing/>
              <w:jc w:val="both"/>
              <w:rPr>
                <w:rFonts w:eastAsia="SimSun"/>
                <w:i/>
                <w:color w:val="000000" w:themeColor="text1"/>
                <w:sz w:val="16"/>
                <w:szCs w:val="16"/>
              </w:rPr>
            </w:pPr>
            <w:r w:rsidRPr="00C94D94">
              <w:rPr>
                <w:rFonts w:eastAsia="SimSun"/>
                <w:i/>
                <w:color w:val="000000" w:themeColor="text1"/>
                <w:sz w:val="16"/>
                <w:szCs w:val="16"/>
                <w:lang w:eastAsia="zh-CN"/>
              </w:rPr>
              <w:t>Option 2B: The TA change information is included in the Rx-Tx measurement report</w:t>
            </w:r>
          </w:p>
          <w:p w:rsidR="00C94D94" w:rsidRPr="00C94D94" w:rsidRDefault="00C94D94" w:rsidP="001839F4">
            <w:pPr>
              <w:widowControl/>
              <w:numPr>
                <w:ilvl w:val="3"/>
                <w:numId w:val="29"/>
              </w:numPr>
              <w:ind w:left="1447" w:hanging="357"/>
              <w:contextualSpacing/>
              <w:jc w:val="both"/>
              <w:rPr>
                <w:rFonts w:eastAsia="SimSun"/>
                <w:i/>
                <w:sz w:val="16"/>
                <w:szCs w:val="16"/>
              </w:rPr>
            </w:pPr>
            <w:r w:rsidRPr="00C94D94">
              <w:rPr>
                <w:rFonts w:eastAsia="SimSun"/>
                <w:i/>
                <w:sz w:val="16"/>
                <w:szCs w:val="16"/>
                <w:lang w:eastAsia="zh-CN"/>
              </w:rPr>
              <w:t>Note: TA change information corresponds to: Tx Timing change with a timestamp that this change occurred.</w:t>
            </w:r>
          </w:p>
        </w:tc>
      </w:tr>
    </w:tbl>
    <w:p w:rsidR="002469DF" w:rsidRDefault="002469DF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2469DF" w:rsidRDefault="006617E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We have the following understandings,</w:t>
      </w:r>
    </w:p>
    <w:p w:rsidR="006617E0" w:rsidRDefault="006617E0" w:rsidP="006617E0">
      <w:pPr>
        <w:pStyle w:val="ListParagraph"/>
        <w:numPr>
          <w:ilvl w:val="0"/>
          <w:numId w:val="1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For option 1, UE may compensate the </w:t>
      </w:r>
      <w:r>
        <w:rPr>
          <w:rFonts w:cstheme="minorHAnsi"/>
          <w:color w:val="000000" w:themeColor="text1"/>
          <w:kern w:val="24"/>
          <w:sz w:val="22"/>
        </w:rPr>
        <w:t xml:space="preserve">SRS </w:t>
      </w:r>
      <w:r>
        <w:rPr>
          <w:rFonts w:cstheme="minorHAnsi" w:hint="eastAsia"/>
          <w:color w:val="000000" w:themeColor="text1"/>
          <w:kern w:val="24"/>
          <w:sz w:val="22"/>
        </w:rPr>
        <w:t>transmission timing difference</w:t>
      </w:r>
      <w:r>
        <w:rPr>
          <w:rFonts w:cstheme="minorHAnsi"/>
          <w:color w:val="000000" w:themeColor="text1"/>
          <w:kern w:val="24"/>
          <w:sz w:val="22"/>
        </w:rPr>
        <w:t>/change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</w:t>
      </w:r>
      <w:r w:rsidR="0003156A">
        <w:rPr>
          <w:rFonts w:cstheme="minorHAnsi"/>
          <w:color w:val="000000" w:themeColor="text1"/>
          <w:kern w:val="24"/>
          <w:sz w:val="22"/>
        </w:rPr>
        <w:t xml:space="preserve">within </w:t>
      </w:r>
      <w:r>
        <w:rPr>
          <w:rFonts w:cstheme="minorHAnsi"/>
          <w:color w:val="000000" w:themeColor="text1"/>
          <w:kern w:val="24"/>
          <w:sz w:val="22"/>
        </w:rPr>
        <w:t>the UE report</w:t>
      </w:r>
    </w:p>
    <w:p w:rsidR="006617E0" w:rsidRDefault="006617E0" w:rsidP="006617E0">
      <w:pPr>
        <w:pStyle w:val="ListParagraph"/>
        <w:numPr>
          <w:ilvl w:val="0"/>
          <w:numId w:val="1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For option 2, UE additionally reports TA change, not to compensate it </w:t>
      </w:r>
      <w:r w:rsidR="0003156A">
        <w:rPr>
          <w:rFonts w:cstheme="minorHAnsi"/>
          <w:color w:val="000000" w:themeColor="text1"/>
          <w:kern w:val="24"/>
          <w:sz w:val="22"/>
        </w:rPr>
        <w:t>within</w:t>
      </w:r>
      <w:r>
        <w:rPr>
          <w:rFonts w:cstheme="minorHAnsi"/>
          <w:color w:val="000000" w:themeColor="text1"/>
          <w:kern w:val="24"/>
          <w:sz w:val="22"/>
        </w:rPr>
        <w:t xml:space="preserve"> the UE report</w:t>
      </w:r>
    </w:p>
    <w:p w:rsidR="006617E0" w:rsidRPr="006617E0" w:rsidRDefault="006617E0" w:rsidP="006617E0">
      <w:pPr>
        <w:pStyle w:val="ListParagraph"/>
        <w:numPr>
          <w:ilvl w:val="0"/>
          <w:numId w:val="1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TA change may not be exactly equal to the transmission timing difference/change. TA is the relative time difference between RX time boundary and TX time boundary</w:t>
      </w:r>
      <w:r w:rsidR="006C11C2">
        <w:rPr>
          <w:rFonts w:cstheme="minorHAnsi"/>
          <w:color w:val="000000" w:themeColor="text1"/>
          <w:kern w:val="24"/>
          <w:sz w:val="22"/>
        </w:rPr>
        <w:t>. When RX time boundary is fixed the same between two time instances, the TA change is equal to the TX time boundary change</w:t>
      </w:r>
    </w:p>
    <w:p w:rsidR="006617E0" w:rsidRPr="006617E0" w:rsidRDefault="006617E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6617E0" w:rsidRDefault="00E06919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The time drift happens when there are r</w:t>
      </w:r>
      <w:r>
        <w:rPr>
          <w:rFonts w:cstheme="minorHAnsi"/>
          <w:color w:val="000000" w:themeColor="text1"/>
          <w:kern w:val="24"/>
          <w:sz w:val="22"/>
        </w:rPr>
        <w:t>elative sampling frequency offset (SFO) between gNB and UE</w:t>
      </w:r>
      <w:r w:rsidR="00267A52">
        <w:rPr>
          <w:rFonts w:cstheme="minorHAnsi"/>
          <w:color w:val="000000" w:themeColor="text1"/>
          <w:kern w:val="24"/>
          <w:sz w:val="22"/>
        </w:rPr>
        <w:t>. SFO causes the symbol duration to be either longer or shorter. If UE samples faster, equivalently the shorter symbol duration</w:t>
      </w:r>
      <w:r w:rsidR="0003156A">
        <w:rPr>
          <w:rFonts w:cstheme="minorHAnsi"/>
          <w:color w:val="000000" w:themeColor="text1"/>
          <w:kern w:val="24"/>
          <w:sz w:val="22"/>
        </w:rPr>
        <w:t xml:space="preserve"> and </w:t>
      </w:r>
      <w:r w:rsidR="00267A52">
        <w:rPr>
          <w:rFonts w:cstheme="minorHAnsi"/>
          <w:color w:val="000000" w:themeColor="text1"/>
          <w:kern w:val="24"/>
          <w:sz w:val="22"/>
        </w:rPr>
        <w:t>relative to the gNB for transmission, UE is going to observe the gradual delay of the signal path. Then UE</w:t>
      </w:r>
      <w:r w:rsidR="00C23325">
        <w:rPr>
          <w:rFonts w:cstheme="minorHAnsi"/>
          <w:color w:val="000000" w:themeColor="text1"/>
          <w:kern w:val="24"/>
          <w:sz w:val="22"/>
        </w:rPr>
        <w:t xml:space="preserve"> may simultaneously adjust TX and RX time boundary. By doing so, TX time boundary is changed, while TA is still fixed</w:t>
      </w:r>
    </w:p>
    <w:p w:rsidR="006617E0" w:rsidRDefault="006617E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7927ED" w:rsidRDefault="00961B93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Fig. 2-1 shows an example that UE has shorter symbol duration than gNB, due to faster SFO at UE side.</w:t>
      </w:r>
      <w:r>
        <w:rPr>
          <w:rFonts w:cstheme="minorHAnsi"/>
          <w:color w:val="000000" w:themeColor="text1"/>
          <w:kern w:val="24"/>
          <w:sz w:val="22"/>
        </w:rPr>
        <w:t xml:space="preserve"> At t1, UE observes the signal from gNB1 and gNB2. </w:t>
      </w:r>
      <w:r w:rsidR="006F3590">
        <w:rPr>
          <w:rFonts w:cstheme="minorHAnsi"/>
          <w:color w:val="000000" w:themeColor="text1"/>
          <w:kern w:val="24"/>
          <w:sz w:val="22"/>
        </w:rPr>
        <w:t>By a</w:t>
      </w:r>
      <w:r>
        <w:rPr>
          <w:rFonts w:cstheme="minorHAnsi"/>
          <w:color w:val="000000" w:themeColor="text1"/>
          <w:kern w:val="24"/>
          <w:sz w:val="22"/>
        </w:rPr>
        <w:t xml:space="preserve">ssuming that there is </w:t>
      </w:r>
      <w:r w:rsidRPr="007B3AB7">
        <w:rPr>
          <w:rFonts w:cstheme="minorHAnsi"/>
          <w:color w:val="000000" w:themeColor="text1"/>
          <w:kern w:val="24"/>
          <w:sz w:val="22"/>
          <w:u w:val="single"/>
        </w:rPr>
        <w:t>no movement</w:t>
      </w:r>
      <w:r>
        <w:rPr>
          <w:rFonts w:cstheme="minorHAnsi"/>
          <w:color w:val="000000" w:themeColor="text1"/>
          <w:kern w:val="24"/>
          <w:sz w:val="22"/>
        </w:rPr>
        <w:t xml:space="preserve"> for UE between t1 and t2, and at </w:t>
      </w:r>
      <w:r w:rsidR="00C8011C">
        <w:rPr>
          <w:rFonts w:cstheme="minorHAnsi"/>
          <w:color w:val="000000" w:themeColor="text1"/>
          <w:kern w:val="24"/>
          <w:sz w:val="22"/>
        </w:rPr>
        <w:t>(</w:t>
      </w:r>
      <w:r>
        <w:rPr>
          <w:rFonts w:cstheme="minorHAnsi"/>
          <w:color w:val="000000" w:themeColor="text1"/>
          <w:kern w:val="24"/>
          <w:sz w:val="22"/>
        </w:rPr>
        <w:t>t2</w:t>
      </w:r>
      <w:r w:rsidR="00C8011C">
        <w:rPr>
          <w:rFonts w:cstheme="minorHAnsi"/>
          <w:color w:val="000000" w:themeColor="text1"/>
          <w:kern w:val="24"/>
          <w:sz w:val="22"/>
        </w:rPr>
        <w:t xml:space="preserve"> –</w:t>
      </w:r>
      <w:r w:rsidR="00C8011C">
        <w:rPr>
          <w:rFonts w:ascii="PMingLiU" w:eastAsia="PMingLiU" w:hAnsi="PMingLiU" w:cstheme="minorHAnsi" w:hint="eastAsia"/>
          <w:color w:val="000000" w:themeColor="text1"/>
          <w:kern w:val="24"/>
          <w:sz w:val="22"/>
        </w:rPr>
        <w:t>Δ</w:t>
      </w:r>
      <w:r w:rsidR="00C8011C">
        <w:rPr>
          <w:rFonts w:cstheme="minorHAnsi"/>
          <w:color w:val="000000" w:themeColor="text1"/>
          <w:kern w:val="24"/>
          <w:sz w:val="22"/>
        </w:rPr>
        <w:t>t)</w:t>
      </w:r>
      <w:r>
        <w:rPr>
          <w:rFonts w:cstheme="minorHAnsi"/>
          <w:color w:val="000000" w:themeColor="text1"/>
          <w:kern w:val="24"/>
          <w:sz w:val="22"/>
        </w:rPr>
        <w:t xml:space="preserve">, UE observes </w:t>
      </w:r>
      <w:r w:rsidR="00C8011C">
        <w:rPr>
          <w:rFonts w:cstheme="minorHAnsi"/>
          <w:color w:val="000000" w:themeColor="text1"/>
          <w:kern w:val="24"/>
          <w:sz w:val="22"/>
        </w:rPr>
        <w:t xml:space="preserve">TRS from serving gNB (gNB1) and realizes </w:t>
      </w:r>
      <w:r>
        <w:rPr>
          <w:rFonts w:cstheme="minorHAnsi"/>
          <w:color w:val="000000" w:themeColor="text1"/>
          <w:kern w:val="24"/>
          <w:sz w:val="22"/>
        </w:rPr>
        <w:t>that the received signal</w:t>
      </w:r>
      <w:r w:rsidR="00C8011C">
        <w:rPr>
          <w:rFonts w:cstheme="minorHAnsi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>are delayed as compared to that at t1.</w:t>
      </w:r>
      <w:r w:rsidR="00E0626F">
        <w:rPr>
          <w:rFonts w:cstheme="minorHAnsi"/>
          <w:color w:val="000000" w:themeColor="text1"/>
          <w:kern w:val="24"/>
          <w:sz w:val="22"/>
        </w:rPr>
        <w:t xml:space="preserve"> </w:t>
      </w:r>
      <w:r w:rsidR="00C8011C">
        <w:rPr>
          <w:rFonts w:cstheme="minorHAnsi"/>
          <w:color w:val="000000" w:themeColor="text1"/>
          <w:kern w:val="24"/>
          <w:sz w:val="22"/>
        </w:rPr>
        <w:t xml:space="preserve">As such, UE adjusts </w:t>
      </w:r>
      <w:r w:rsidR="00122FE1">
        <w:rPr>
          <w:rFonts w:cstheme="minorHAnsi"/>
          <w:color w:val="000000" w:themeColor="text1"/>
          <w:kern w:val="24"/>
          <w:sz w:val="22"/>
        </w:rPr>
        <w:t xml:space="preserve">both </w:t>
      </w:r>
      <w:r w:rsidR="00C8011C">
        <w:rPr>
          <w:rFonts w:cstheme="minorHAnsi"/>
          <w:color w:val="000000" w:themeColor="text1"/>
          <w:kern w:val="24"/>
          <w:sz w:val="22"/>
        </w:rPr>
        <w:t>the TX and RX time boundary</w:t>
      </w:r>
      <w:r w:rsidR="00122FE1">
        <w:rPr>
          <w:rFonts w:cstheme="minorHAnsi"/>
          <w:color w:val="000000" w:themeColor="text1"/>
          <w:kern w:val="24"/>
          <w:sz w:val="22"/>
        </w:rPr>
        <w:t xml:space="preserve"> for receiving and transmission at t2.</w:t>
      </w:r>
    </w:p>
    <w:p w:rsidR="0003156A" w:rsidRDefault="0003156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03156A" w:rsidRDefault="0003156A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If the adjustment of TX timing change is compensated within the UE report</w:t>
      </w:r>
      <w:r w:rsidR="005315FC">
        <w:rPr>
          <w:rFonts w:cstheme="minorHAnsi"/>
          <w:color w:val="000000" w:themeColor="text1"/>
          <w:kern w:val="24"/>
          <w:sz w:val="22"/>
        </w:rPr>
        <w:t xml:space="preserve">, the results of RTT would be </w:t>
      </w:r>
      <w:r w:rsidR="007B3AB7">
        <w:rPr>
          <w:rFonts w:cstheme="minorHAnsi"/>
          <w:color w:val="000000" w:themeColor="text1"/>
          <w:kern w:val="24"/>
          <w:sz w:val="22"/>
        </w:rPr>
        <w:t>biased.</w:t>
      </w:r>
    </w:p>
    <w:p w:rsidR="007B3AB7" w:rsidRDefault="007B3AB7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4466B5" w:rsidRDefault="007A4751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UE may autonomously adjusts </w:t>
      </w:r>
      <w:r w:rsidR="00E40057">
        <w:rPr>
          <w:rFonts w:cstheme="minorHAnsi"/>
          <w:color w:val="000000" w:themeColor="text1"/>
          <w:kern w:val="24"/>
          <w:sz w:val="22"/>
        </w:rPr>
        <w:t xml:space="preserve">both </w:t>
      </w:r>
      <w:r>
        <w:rPr>
          <w:rFonts w:cstheme="minorHAnsi"/>
          <w:color w:val="000000" w:themeColor="text1"/>
          <w:kern w:val="24"/>
          <w:sz w:val="22"/>
        </w:rPr>
        <w:t>the RX time boundary and TX time boundary to overcome the time drift, not just to adjust TX time boundary alone.</w:t>
      </w:r>
      <w:r w:rsidR="003F58FA">
        <w:rPr>
          <w:rFonts w:cstheme="minorHAnsi"/>
          <w:color w:val="000000" w:themeColor="text1"/>
          <w:kern w:val="24"/>
          <w:sz w:val="22"/>
        </w:rPr>
        <w:t xml:space="preserve"> </w:t>
      </w:r>
      <w:r w:rsidR="00E40057">
        <w:rPr>
          <w:rFonts w:cstheme="minorHAnsi"/>
          <w:color w:val="000000" w:themeColor="text1"/>
          <w:kern w:val="24"/>
          <w:sz w:val="22"/>
        </w:rPr>
        <w:t xml:space="preserve">In this case, TA is not changed. </w:t>
      </w:r>
      <w:r w:rsidR="003F58FA">
        <w:rPr>
          <w:rFonts w:cstheme="minorHAnsi"/>
          <w:color w:val="000000" w:themeColor="text1"/>
          <w:kern w:val="24"/>
          <w:sz w:val="22"/>
        </w:rPr>
        <w:t xml:space="preserve">When there is TA command received, UE can actually adjust TA after SRS transmission for positioning to avoid TA mismatch. </w:t>
      </w:r>
      <w:r w:rsidR="004466B5">
        <w:rPr>
          <w:rFonts w:cstheme="minorHAnsi"/>
          <w:color w:val="000000" w:themeColor="text1"/>
          <w:kern w:val="24"/>
          <w:sz w:val="22"/>
        </w:rPr>
        <w:t>Based on the above, the compensation of TX timing change within the UE report doesn't bring any benefit.</w:t>
      </w:r>
    </w:p>
    <w:p w:rsidR="004466B5" w:rsidRDefault="004466B5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7B3AB7" w:rsidRPr="00C52BAC" w:rsidRDefault="004466B5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Reporting of the TX timing change with time stamp could assist LMF to know the time drift condition of a UE. We prefer to </w:t>
      </w:r>
      <w:r w:rsidR="009B1B68">
        <w:rPr>
          <w:rFonts w:cstheme="minorHAnsi"/>
          <w:color w:val="000000" w:themeColor="text1"/>
          <w:kern w:val="24"/>
          <w:sz w:val="22"/>
        </w:rPr>
        <w:t xml:space="preserve">slightly </w:t>
      </w:r>
      <w:r>
        <w:rPr>
          <w:rFonts w:cstheme="minorHAnsi"/>
          <w:color w:val="000000" w:themeColor="text1"/>
          <w:kern w:val="24"/>
          <w:sz w:val="22"/>
        </w:rPr>
        <w:t>modify option 2</w:t>
      </w:r>
      <w:r w:rsidR="009B1B68">
        <w:rPr>
          <w:rFonts w:cstheme="minorHAnsi"/>
          <w:color w:val="000000" w:themeColor="text1"/>
          <w:kern w:val="24"/>
          <w:sz w:val="22"/>
        </w:rPr>
        <w:t xml:space="preserve"> to report TX timing change information.</w:t>
      </w:r>
    </w:p>
    <w:p w:rsidR="00A70F34" w:rsidRDefault="00A70F34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A70F34" w:rsidRDefault="00A70F34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BF54AB" w:rsidRPr="003C02B8" w:rsidRDefault="00BF54AB" w:rsidP="006617E0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3C02B8">
        <w:rPr>
          <w:rFonts w:cstheme="minorHAnsi" w:hint="eastAsia"/>
          <w:b/>
          <w:color w:val="000000" w:themeColor="text1"/>
          <w:kern w:val="24"/>
          <w:sz w:val="20"/>
          <w:szCs w:val="20"/>
        </w:rPr>
        <w:t>Observation 2-1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: The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autonomous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 xml:space="preserve">TX and RX timing change to overcome the time drift </w:t>
      </w:r>
      <w:r w:rsidR="00A70F34" w:rsidRPr="003C02B8">
        <w:rPr>
          <w:rFonts w:cstheme="minorHAnsi"/>
          <w:color w:val="000000" w:themeColor="text1"/>
          <w:kern w:val="24"/>
          <w:sz w:val="20"/>
          <w:szCs w:val="20"/>
        </w:rPr>
        <w:t xml:space="preserve">due to SFO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don't necessarily change TA</w:t>
      </w:r>
    </w:p>
    <w:p w:rsidR="00BF54AB" w:rsidRPr="003C02B8" w:rsidRDefault="00BF54AB" w:rsidP="006617E0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7B3AB7" w:rsidRPr="003C02B8" w:rsidRDefault="00C52BAC" w:rsidP="006617E0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3C02B8">
        <w:rPr>
          <w:rFonts w:cstheme="minorHAnsi" w:hint="eastAsia"/>
          <w:b/>
          <w:color w:val="000000" w:themeColor="text1"/>
          <w:kern w:val="24"/>
          <w:sz w:val="20"/>
          <w:szCs w:val="20"/>
        </w:rPr>
        <w:t>Proposal 2-1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: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Support UE to report TX timing change information</w:t>
      </w:r>
      <w:r w:rsidR="000A2FF9" w:rsidRPr="003C02B8">
        <w:rPr>
          <w:rFonts w:cstheme="minorHAnsi"/>
          <w:color w:val="000000" w:themeColor="text1"/>
          <w:kern w:val="24"/>
          <w:sz w:val="20"/>
          <w:szCs w:val="20"/>
        </w:rPr>
        <w:t>, not to compensate it within the UE report</w:t>
      </w:r>
    </w:p>
    <w:p w:rsidR="00C52BAC" w:rsidRDefault="00C52BAC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C52BAC" w:rsidRDefault="00C52BAC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7927ED" w:rsidRDefault="00961B93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noProof/>
          <w:color w:val="000000" w:themeColor="text1"/>
          <w:kern w:val="24"/>
          <w:sz w:val="22"/>
        </w:rPr>
        <w:drawing>
          <wp:inline distT="0" distB="0" distL="0" distR="0">
            <wp:extent cx="6120765" cy="30822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elay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6BE4" w:rsidRPr="00C8011C" w:rsidRDefault="00C8011C" w:rsidP="00C8011C">
      <w:pPr>
        <w:jc w:val="center"/>
        <w:rPr>
          <w:rFonts w:cstheme="minorHAnsi"/>
          <w:color w:val="000000" w:themeColor="text1"/>
          <w:kern w:val="24"/>
          <w:sz w:val="20"/>
          <w:szCs w:val="20"/>
        </w:rPr>
      </w:pPr>
      <w:r w:rsidRPr="00C8011C">
        <w:rPr>
          <w:rFonts w:cstheme="minorHAnsi" w:hint="eastAsia"/>
          <w:color w:val="000000" w:themeColor="text1"/>
          <w:kern w:val="24"/>
          <w:sz w:val="20"/>
          <w:szCs w:val="20"/>
        </w:rPr>
        <w:t>Fig. 2-1,</w:t>
      </w:r>
    </w:p>
    <w:p w:rsidR="00961B93" w:rsidRDefault="00961B93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961B93" w:rsidRDefault="00961B93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E830A4" w:rsidRDefault="00FD34A4" w:rsidP="00E830A4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 xml:space="preserve">Whether the </w:t>
      </w:r>
      <w:r w:rsidR="0058026C">
        <w:rPr>
          <w:rFonts w:eastAsia="PMingLiU"/>
          <w:sz w:val="32"/>
          <w:szCs w:val="32"/>
          <w:lang w:eastAsia="zh-TW"/>
        </w:rPr>
        <w:t xml:space="preserve">indication </w:t>
      </w:r>
      <w:r>
        <w:rPr>
          <w:rFonts w:eastAsia="PMingLiU"/>
          <w:sz w:val="32"/>
          <w:szCs w:val="32"/>
          <w:lang w:eastAsia="zh-TW"/>
        </w:rPr>
        <w:t xml:space="preserve">of measurement time window is </w:t>
      </w:r>
      <w:r w:rsidR="0058026C">
        <w:rPr>
          <w:rFonts w:eastAsia="PMingLiU"/>
          <w:sz w:val="32"/>
          <w:szCs w:val="32"/>
          <w:lang w:eastAsia="zh-TW"/>
        </w:rPr>
        <w:t>needed</w:t>
      </w:r>
      <w:r>
        <w:rPr>
          <w:rFonts w:eastAsia="PMingLiU"/>
          <w:sz w:val="32"/>
          <w:szCs w:val="32"/>
          <w:lang w:eastAsia="zh-TW"/>
        </w:rPr>
        <w:t>?</w:t>
      </w:r>
    </w:p>
    <w:p w:rsidR="00E830A4" w:rsidRDefault="00E830A4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EB3098" w:rsidRDefault="00EB309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 w:hint="eastAsia"/>
          <w:color w:val="000000" w:themeColor="text1"/>
          <w:kern w:val="24"/>
          <w:sz w:val="22"/>
          <w:lang w:val="en-GB"/>
        </w:rPr>
        <w:t>The MTW is considered mainly due to the reason that both UE and gNB may not measure all the configured RS for positioning, so that</w:t>
      </w:r>
      <w:r w:rsidR="00024681">
        <w:rPr>
          <w:rFonts w:cstheme="minorHAnsi"/>
          <w:color w:val="000000" w:themeColor="text1"/>
          <w:kern w:val="24"/>
          <w:sz w:val="22"/>
          <w:lang w:val="en-GB"/>
        </w:rPr>
        <w:t xml:space="preserve"> it is expected to define a window in which both sides do perform the measurements.</w:t>
      </w:r>
    </w:p>
    <w:p w:rsidR="00EB3098" w:rsidRDefault="00EB309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B44108" w:rsidRPr="00B44108" w:rsidRDefault="00B44108" w:rsidP="00B44108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 w:hint="eastAsia"/>
          <w:color w:val="000000" w:themeColor="text1"/>
          <w:kern w:val="24"/>
          <w:sz w:val="22"/>
          <w:lang w:val="en-GB"/>
        </w:rPr>
        <w:t>Logically,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 i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f </w:t>
      </w:r>
      <w:r>
        <w:rPr>
          <w:rFonts w:cstheme="minorHAnsi"/>
          <w:color w:val="000000" w:themeColor="text1"/>
          <w:kern w:val="24"/>
          <w:sz w:val="22"/>
          <w:lang w:val="en-GB"/>
        </w:rPr>
        <w:t>LMF indicates MTW,</w:t>
      </w:r>
      <w:r w:rsidRPr="00B44108"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asking UE and gNB to measure within the window and 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it is up to implementation whether to measure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>the RS outside the window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, LMF could also configure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longer DL-PRS periodicity and also suggest gNB to configure SRS as close as DL-PRS </w:t>
      </w:r>
      <w:r w:rsidR="000C4EDE">
        <w:rPr>
          <w:rFonts w:cstheme="minorHAnsi"/>
          <w:color w:val="000000" w:themeColor="text1"/>
          <w:kern w:val="24"/>
          <w:sz w:val="22"/>
          <w:lang w:val="en-GB"/>
        </w:rPr>
        <w:t xml:space="preserve">so that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>every single RS transmission matters</w:t>
      </w:r>
      <w:r w:rsidR="000C4EDE">
        <w:rPr>
          <w:rFonts w:cstheme="minorHAnsi"/>
          <w:color w:val="000000" w:themeColor="text1"/>
          <w:kern w:val="24"/>
          <w:sz w:val="22"/>
          <w:lang w:val="en-GB"/>
        </w:rPr>
        <w:t>.</w:t>
      </w:r>
    </w:p>
    <w:p w:rsidR="00B44108" w:rsidRDefault="00B4410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B44108" w:rsidRPr="004F73B6" w:rsidRDefault="00B44108" w:rsidP="0018325E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If a UE does have some reasons to </w:t>
      </w:r>
      <w:r w:rsidR="004F73B6">
        <w:rPr>
          <w:rFonts w:cstheme="minorHAnsi"/>
          <w:color w:val="000000" w:themeColor="text1"/>
          <w:kern w:val="24"/>
          <w:sz w:val="22"/>
          <w:lang w:val="en-GB"/>
        </w:rPr>
        <w:t xml:space="preserve">only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measure part of DL-PRS instances, it is not clear </w:t>
      </w:r>
      <w:r w:rsidR="004F73B6">
        <w:rPr>
          <w:rFonts w:cstheme="minorHAnsi"/>
          <w:color w:val="000000" w:themeColor="text1"/>
          <w:kern w:val="24"/>
          <w:sz w:val="22"/>
          <w:lang w:val="en-GB"/>
        </w:rPr>
        <w:t xml:space="preserve">whether 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>the UE will follow LMF</w:t>
      </w:r>
      <w:r>
        <w:rPr>
          <w:rFonts w:cstheme="minorHAnsi"/>
          <w:color w:val="000000" w:themeColor="text1"/>
          <w:kern w:val="24"/>
          <w:sz w:val="22"/>
          <w:lang w:val="en-GB"/>
        </w:rPr>
        <w:t xml:space="preserve">’s </w:t>
      </w:r>
      <w:r w:rsidR="000C4EDE">
        <w:rPr>
          <w:rFonts w:cstheme="minorHAnsi"/>
          <w:color w:val="000000" w:themeColor="text1"/>
          <w:kern w:val="24"/>
          <w:sz w:val="22"/>
          <w:lang w:val="en-GB"/>
        </w:rPr>
        <w:t xml:space="preserve">indication of </w:t>
      </w:r>
      <w:r>
        <w:rPr>
          <w:rFonts w:cstheme="minorHAnsi"/>
          <w:color w:val="000000" w:themeColor="text1"/>
          <w:kern w:val="24"/>
          <w:sz w:val="22"/>
          <w:lang w:val="en-GB"/>
        </w:rPr>
        <w:t>MTW, since the UE has its own agenda</w:t>
      </w:r>
      <w:r w:rsidR="004F73B6"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 (</w:t>
      </w:r>
      <w:r w:rsidR="004F73B6">
        <w:rPr>
          <w:rFonts w:cstheme="minorHAnsi"/>
          <w:color w:val="000000" w:themeColor="text1"/>
          <w:kern w:val="24"/>
          <w:sz w:val="22"/>
        </w:rPr>
        <w:t xml:space="preserve">measurement behavior) which may be </w:t>
      </w:r>
      <w:r w:rsidR="004F73B6">
        <w:rPr>
          <w:rFonts w:cstheme="minorHAnsi"/>
          <w:color w:val="000000" w:themeColor="text1"/>
          <w:kern w:val="24"/>
          <w:sz w:val="22"/>
        </w:rPr>
        <w:lastRenderedPageBreak/>
        <w:t>conflicting to</w:t>
      </w:r>
      <w:r w:rsidR="001A23BC">
        <w:rPr>
          <w:rFonts w:cstheme="minorHAnsi"/>
          <w:color w:val="000000" w:themeColor="text1"/>
          <w:kern w:val="24"/>
          <w:sz w:val="22"/>
        </w:rPr>
        <w:t xml:space="preserve"> MTW</w:t>
      </w:r>
      <w:r w:rsidR="004F73B6">
        <w:rPr>
          <w:rFonts w:cstheme="minorHAnsi"/>
          <w:color w:val="000000" w:themeColor="text1"/>
          <w:kern w:val="24"/>
          <w:sz w:val="22"/>
        </w:rPr>
        <w:t xml:space="preserve">. </w:t>
      </w:r>
    </w:p>
    <w:p w:rsidR="00B44108" w:rsidRDefault="00B44108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B44108" w:rsidRDefault="004F73B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  <w:r>
        <w:rPr>
          <w:rFonts w:cstheme="minorHAnsi"/>
          <w:color w:val="000000" w:themeColor="text1"/>
          <w:kern w:val="24"/>
          <w:sz w:val="22"/>
          <w:lang w:val="en-GB"/>
        </w:rPr>
        <w:t>T</w:t>
      </w:r>
      <w:r>
        <w:rPr>
          <w:rFonts w:cstheme="minorHAnsi" w:hint="eastAsia"/>
          <w:color w:val="000000" w:themeColor="text1"/>
          <w:kern w:val="24"/>
          <w:sz w:val="22"/>
          <w:lang w:val="en-GB"/>
        </w:rPr>
        <w:t xml:space="preserve">he </w:t>
      </w:r>
      <w:r>
        <w:rPr>
          <w:rFonts w:cstheme="minorHAnsi"/>
          <w:color w:val="000000" w:themeColor="text1"/>
          <w:kern w:val="24"/>
          <w:sz w:val="22"/>
          <w:lang w:val="en-GB"/>
        </w:rPr>
        <w:t>benefit to define MTW is actually not clear. One potential solution is that, UE reports its measurement behaviour to LMF</w:t>
      </w:r>
      <w:r w:rsidR="0058026C">
        <w:rPr>
          <w:rFonts w:cstheme="minorHAnsi"/>
          <w:color w:val="000000" w:themeColor="text1"/>
          <w:kern w:val="24"/>
          <w:sz w:val="22"/>
          <w:lang w:val="en-GB"/>
        </w:rPr>
        <w:t>. LMF may forward UE’s measurement behaviour to gNBs so that gNBs may selectively measure SRS to match UE’s behaviour.</w:t>
      </w:r>
    </w:p>
    <w:p w:rsidR="004F73B6" w:rsidRDefault="004F73B6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58026C" w:rsidRDefault="0058026C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58026C" w:rsidRPr="003C02B8" w:rsidRDefault="0058026C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3C02B8">
        <w:rPr>
          <w:rFonts w:cstheme="minorHAnsi" w:hint="eastAsia"/>
          <w:b/>
          <w:color w:val="000000" w:themeColor="text1"/>
          <w:kern w:val="24"/>
          <w:sz w:val="20"/>
          <w:szCs w:val="20"/>
          <w:lang w:val="en-GB"/>
        </w:rPr>
        <w:t>Observation 3-1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: If a UE does have some reasons to 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only 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measure part of DL-PRS instances, it is not clear 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whether 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>the UE will follow LMF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’s </w:t>
      </w:r>
      <w:r w:rsidR="0017721B"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indication of 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>MTW, since the UE has its own agenda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 (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measurement behavior) which may be conflicting to MTW</w:t>
      </w:r>
    </w:p>
    <w:p w:rsidR="0058026C" w:rsidRPr="003C02B8" w:rsidRDefault="0058026C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:rsidR="004F73B6" w:rsidRPr="003C02B8" w:rsidRDefault="0058026C" w:rsidP="0018325E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3C02B8"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  <w:t>Proposal 3-1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: Instead of indicating MTW by LMF, UE may report its measurement behaviour to LMF and LMF may further forward UE’s measurement </w:t>
      </w:r>
      <w:r w:rsidR="006F3590"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>behaviours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 to gNBs so that gNBs may selectively measure SRS to match UE’s behaviour</w:t>
      </w:r>
    </w:p>
    <w:p w:rsidR="0058026C" w:rsidRDefault="0058026C" w:rsidP="0018325E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18325E" w:rsidRDefault="006D6B2C" w:rsidP="0018325E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Reporting route for SRS-TEG association</w:t>
      </w:r>
    </w:p>
    <w:p w:rsidR="006D6B2C" w:rsidRPr="00DC708B" w:rsidRDefault="006D6B2C" w:rsidP="006D6B2C">
      <w:pPr>
        <w:rPr>
          <w:sz w:val="22"/>
          <w:lang w:val="en-GB"/>
        </w:rPr>
      </w:pPr>
    </w:p>
    <w:p w:rsidR="00DC708B" w:rsidRPr="00DC708B" w:rsidRDefault="00DC708B" w:rsidP="006D6B2C">
      <w:pPr>
        <w:rPr>
          <w:sz w:val="22"/>
          <w:lang w:val="en-GB"/>
        </w:rPr>
      </w:pPr>
      <w:r>
        <w:rPr>
          <w:rFonts w:hint="eastAsia"/>
          <w:sz w:val="22"/>
          <w:lang w:val="en-GB"/>
        </w:rPr>
        <w:t>There is a FFS under the working assumption,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6B2C" w:rsidTr="006D6B2C">
        <w:tc>
          <w:tcPr>
            <w:tcW w:w="9629" w:type="dxa"/>
          </w:tcPr>
          <w:p w:rsidR="006D6B2C" w:rsidRDefault="006D6B2C" w:rsidP="006D6B2C">
            <w:pPr>
              <w:rPr>
                <w:iCs/>
              </w:rPr>
            </w:pPr>
          </w:p>
          <w:p w:rsidR="006D6B2C" w:rsidRPr="006D6B2C" w:rsidRDefault="006D6B2C" w:rsidP="006D6B2C">
            <w:pPr>
              <w:rPr>
                <w:iCs/>
                <w:sz w:val="18"/>
                <w:szCs w:val="18"/>
              </w:rPr>
            </w:pPr>
            <w:r w:rsidRPr="006D6B2C">
              <w:rPr>
                <w:iCs/>
                <w:sz w:val="18"/>
                <w:szCs w:val="18"/>
                <w:highlight w:val="darkYellow"/>
              </w:rPr>
              <w:t>Working assumption: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0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For mitigating UE Tx timing errors for UL TDOA, subject to UE’s capability, support the serving gNB to request a UE to provide the association information of UL SRS resources for positioning with Tx TEGs to the serving gNB if the UE supports multiple UE Tx TEGs for UL TDOA.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1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The serving gNB should forward the association information provided by the UE to the LMF.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2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FFS: whether to support the serving gNB to forward the association information to the neighboring gNBs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1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UE should report its capability of supporting multiple UE Tx TEGs for UL TDOA to serving gNB.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0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1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FFS: whether to support the LMF to forward the association information to the serving and neighboring gNBs</w:t>
            </w:r>
          </w:p>
          <w:p w:rsidR="006D6B2C" w:rsidRPr="006D6B2C" w:rsidRDefault="006D6B2C" w:rsidP="006D6B2C">
            <w:pPr>
              <w:pStyle w:val="ListParagraph"/>
              <w:widowControl/>
              <w:numPr>
                <w:ilvl w:val="1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lang w:val="en-IN" w:eastAsia="zh-CN"/>
              </w:rPr>
            </w:pPr>
            <w:r w:rsidRPr="006D6B2C">
              <w:rPr>
                <w:sz w:val="18"/>
                <w:szCs w:val="18"/>
                <w:lang w:val="en-IN" w:eastAsia="zh-CN"/>
              </w:rPr>
              <w:t>UE should report its capability of supporting multiple UE Tx TEGs for Multi-RTT directly to the LMF.</w:t>
            </w:r>
          </w:p>
          <w:p w:rsidR="006D6B2C" w:rsidRPr="00DC708B" w:rsidRDefault="006D6B2C" w:rsidP="006D6B2C">
            <w:pPr>
              <w:pStyle w:val="ListParagraph"/>
              <w:widowControl/>
              <w:numPr>
                <w:ilvl w:val="0"/>
                <w:numId w:val="32"/>
              </w:numPr>
              <w:tabs>
                <w:tab w:val="left" w:pos="360"/>
                <w:tab w:val="left" w:pos="720"/>
              </w:tabs>
              <w:contextualSpacing/>
              <w:rPr>
                <w:sz w:val="18"/>
                <w:szCs w:val="18"/>
                <w:highlight w:val="yellow"/>
                <w:lang w:val="en-IN" w:eastAsia="zh-CN"/>
              </w:rPr>
            </w:pPr>
            <w:r w:rsidRPr="00DC708B">
              <w:rPr>
                <w:sz w:val="18"/>
                <w:szCs w:val="18"/>
                <w:highlight w:val="yellow"/>
                <w:lang w:val="en-IN" w:eastAsia="zh-CN"/>
              </w:rPr>
              <w:t>FFS: Mitigation of UE Tx timing errors when Multi-RTT, UL-TDOA and/or DL-TDOA are used.</w:t>
            </w:r>
          </w:p>
          <w:p w:rsidR="006D6B2C" w:rsidRPr="006D6B2C" w:rsidRDefault="006D6B2C" w:rsidP="006617E0">
            <w:pPr>
              <w:jc w:val="both"/>
              <w:rPr>
                <w:rFonts w:cstheme="minorHAnsi"/>
                <w:color w:val="000000" w:themeColor="text1"/>
                <w:kern w:val="24"/>
                <w:sz w:val="22"/>
                <w:lang w:val="en-IN"/>
              </w:rPr>
            </w:pPr>
          </w:p>
        </w:tc>
      </w:tr>
    </w:tbl>
    <w:p w:rsidR="00336674" w:rsidRDefault="00336674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C83F95" w:rsidRDefault="004C5F10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In our understanding, UL-TDOA could be configured alone, </w:t>
      </w:r>
      <w:r>
        <w:rPr>
          <w:rFonts w:cstheme="minorHAnsi"/>
          <w:color w:val="000000" w:themeColor="text1"/>
          <w:kern w:val="24"/>
          <w:sz w:val="22"/>
        </w:rPr>
        <w:t xml:space="preserve">or </w:t>
      </w:r>
      <w:r>
        <w:rPr>
          <w:rFonts w:cstheme="minorHAnsi" w:hint="eastAsia"/>
          <w:color w:val="000000" w:themeColor="text1"/>
          <w:kern w:val="24"/>
          <w:sz w:val="22"/>
        </w:rPr>
        <w:t>configured with</w:t>
      </w:r>
      <w:r>
        <w:rPr>
          <w:rFonts w:cstheme="minorHAnsi"/>
          <w:color w:val="000000" w:themeColor="text1"/>
          <w:kern w:val="24"/>
          <w:sz w:val="22"/>
        </w:rPr>
        <w:t xml:space="preserve"> other downlink positioning technique</w:t>
      </w:r>
      <w:r w:rsidR="00C83F95">
        <w:rPr>
          <w:rFonts w:cstheme="minorHAnsi"/>
          <w:color w:val="000000" w:themeColor="text1"/>
          <w:kern w:val="24"/>
          <w:sz w:val="22"/>
        </w:rPr>
        <w:t xml:space="preserve">. In our understanding, when UL-TDOA is configured with DL-TDOA, </w:t>
      </w:r>
    </w:p>
    <w:p w:rsidR="00336674" w:rsidRDefault="00C83F95" w:rsidP="00C83F95">
      <w:pPr>
        <w:pStyle w:val="ListParagraph"/>
        <w:numPr>
          <w:ilvl w:val="0"/>
          <w:numId w:val="33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</w:t>
      </w:r>
      <w:r w:rsidRPr="00C83F95">
        <w:rPr>
          <w:rFonts w:cstheme="minorHAnsi"/>
          <w:color w:val="000000" w:themeColor="text1"/>
          <w:kern w:val="24"/>
          <w:sz w:val="22"/>
        </w:rPr>
        <w:t>he inter-TRP timing offset, also known as synchronization error, could be calculated at LMF</w:t>
      </w:r>
      <w:r w:rsidR="00092CB8">
        <w:rPr>
          <w:rFonts w:cstheme="minorHAnsi"/>
          <w:color w:val="000000" w:themeColor="text1"/>
          <w:kern w:val="24"/>
          <w:sz w:val="22"/>
        </w:rPr>
        <w:t xml:space="preserve"> </w:t>
      </w:r>
    </w:p>
    <w:p w:rsidR="00C83F95" w:rsidRDefault="00092CB8" w:rsidP="00C83F95">
      <w:pPr>
        <w:pStyle w:val="ListParagraph"/>
        <w:numPr>
          <w:ilvl w:val="0"/>
          <w:numId w:val="33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The UE side inter-TEG error could be calculated at LMF</w:t>
      </w:r>
    </w:p>
    <w:p w:rsidR="00092CB8" w:rsidRDefault="00092CB8" w:rsidP="00092CB8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0C52CD" w:rsidRDefault="000C52CD" w:rsidP="00092CB8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The periodicity for SRS transmission for UL-TDOA and the periodicity for DL-PRS for DL-TDOA </w:t>
      </w:r>
      <w:r>
        <w:rPr>
          <w:rFonts w:cstheme="minorHAnsi"/>
          <w:color w:val="000000" w:themeColor="text1"/>
          <w:kern w:val="24"/>
          <w:sz w:val="22"/>
        </w:rPr>
        <w:t>don't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</w:t>
      </w:r>
      <w:r>
        <w:rPr>
          <w:rFonts w:cstheme="minorHAnsi"/>
          <w:color w:val="000000" w:themeColor="text1"/>
          <w:kern w:val="24"/>
          <w:sz w:val="22"/>
        </w:rPr>
        <w:t xml:space="preserve">need to be similar. We treat the joint configuration of DL-TDOA and UL-TDOA as a useful solution to assist LMF to derive the </w:t>
      </w:r>
      <w:r w:rsidR="000B1D89">
        <w:rPr>
          <w:rFonts w:cstheme="minorHAnsi"/>
          <w:color w:val="000000" w:themeColor="text1"/>
          <w:kern w:val="24"/>
          <w:sz w:val="22"/>
        </w:rPr>
        <w:t>UE side impairment</w:t>
      </w:r>
      <w:r w:rsidR="00292302">
        <w:rPr>
          <w:rFonts w:cstheme="minorHAnsi"/>
          <w:color w:val="000000" w:themeColor="text1"/>
          <w:kern w:val="24"/>
          <w:sz w:val="22"/>
        </w:rPr>
        <w:t xml:space="preserve">. </w:t>
      </w:r>
      <w:r w:rsidR="000B1D89">
        <w:rPr>
          <w:rFonts w:cstheme="minorHAnsi"/>
          <w:color w:val="000000" w:themeColor="text1"/>
          <w:kern w:val="24"/>
          <w:sz w:val="22"/>
        </w:rPr>
        <w:t>The benefits to derive the error between TX TEGs and between RX TEGs have been described in previous contribution</w:t>
      </w:r>
      <w:r w:rsidR="00812C7C">
        <w:rPr>
          <w:rFonts w:cstheme="minorHAnsi"/>
          <w:color w:val="000000" w:themeColor="text1"/>
          <w:kern w:val="24"/>
          <w:sz w:val="22"/>
        </w:rPr>
        <w:t xml:space="preserve"> [2]</w:t>
      </w:r>
      <w:r w:rsidR="000B1D89">
        <w:rPr>
          <w:rFonts w:cstheme="minorHAnsi"/>
          <w:color w:val="000000" w:themeColor="text1"/>
          <w:kern w:val="24"/>
          <w:sz w:val="22"/>
        </w:rPr>
        <w:t>. It is also attached in APPENDIX.</w:t>
      </w:r>
    </w:p>
    <w:p w:rsidR="00961B93" w:rsidRDefault="00961B93" w:rsidP="006617E0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0B1D89" w:rsidRDefault="000B1D89" w:rsidP="006617E0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For the joint configuration of several positioning techniques, the route for SRS-TEG reporting could be</w:t>
      </w:r>
    </w:p>
    <w:p w:rsidR="000B1D89" w:rsidRDefault="000B1D89" w:rsidP="000B1D89">
      <w:pPr>
        <w:pStyle w:val="ListParagraph"/>
        <w:numPr>
          <w:ilvl w:val="0"/>
          <w:numId w:val="3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M</w:t>
      </w:r>
      <w:r>
        <w:rPr>
          <w:rFonts w:cstheme="minorHAnsi"/>
          <w:color w:val="000000" w:themeColor="text1"/>
          <w:kern w:val="24"/>
          <w:sz w:val="22"/>
        </w:rPr>
        <w:t>-RTT + DL-TDOA: LPP for SRS-TEG delivery</w:t>
      </w:r>
    </w:p>
    <w:p w:rsidR="000B1D89" w:rsidRDefault="000B1D89" w:rsidP="000B1D89">
      <w:pPr>
        <w:pStyle w:val="ListParagraph"/>
        <w:numPr>
          <w:ilvl w:val="0"/>
          <w:numId w:val="3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M-RTT + UL-TDOA: both LPP or RRC+NRPPa for SRS-TEG delivery are feasible. </w:t>
      </w:r>
      <w:r>
        <w:rPr>
          <w:rFonts w:cstheme="minorHAnsi" w:hint="eastAsia"/>
          <w:color w:val="000000" w:themeColor="text1"/>
          <w:kern w:val="24"/>
          <w:sz w:val="22"/>
        </w:rPr>
        <w:t>Bu</w:t>
      </w:r>
      <w:r>
        <w:rPr>
          <w:rFonts w:cstheme="minorHAnsi"/>
          <w:color w:val="000000" w:themeColor="text1"/>
          <w:kern w:val="24"/>
          <w:sz w:val="22"/>
        </w:rPr>
        <w:t>t LPP could be used as the main route</w:t>
      </w:r>
    </w:p>
    <w:p w:rsidR="000B1D89" w:rsidRDefault="000B1D89" w:rsidP="000B1D89">
      <w:pPr>
        <w:pStyle w:val="ListParagraph"/>
        <w:numPr>
          <w:ilvl w:val="0"/>
          <w:numId w:val="34"/>
        </w:numPr>
        <w:ind w:left="284" w:hanging="284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UL-TDOA + DL-TDOA: RRC+NRPPa for SRS-TEG delivery</w:t>
      </w:r>
    </w:p>
    <w:p w:rsidR="000B1D89" w:rsidRDefault="000B1D89" w:rsidP="000B1D89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0B1D89" w:rsidRPr="00EE5E12" w:rsidRDefault="00835334" w:rsidP="000B1D89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EE5E12">
        <w:rPr>
          <w:rFonts w:cstheme="minorHAnsi" w:hint="eastAsia"/>
          <w:b/>
          <w:color w:val="000000" w:themeColor="text1"/>
          <w:kern w:val="24"/>
          <w:sz w:val="20"/>
          <w:szCs w:val="20"/>
        </w:rPr>
        <w:t>Proposal 4-1</w:t>
      </w:r>
      <w:r w:rsidRPr="00EE5E12">
        <w:rPr>
          <w:rFonts w:cstheme="minorHAnsi" w:hint="eastAsia"/>
          <w:color w:val="000000" w:themeColor="text1"/>
          <w:kern w:val="24"/>
          <w:sz w:val="20"/>
          <w:szCs w:val="20"/>
        </w:rPr>
        <w:t>: When M-RTT is jointly configured with other positioning methods, LPP could be used for SRS-TEG delivery</w:t>
      </w:r>
    </w:p>
    <w:p w:rsidR="00835334" w:rsidRPr="00EE5E12" w:rsidRDefault="00835334" w:rsidP="000B1D89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835334" w:rsidRPr="00EE5E12" w:rsidRDefault="00835334" w:rsidP="000B1D89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EE5E12">
        <w:rPr>
          <w:rFonts w:cstheme="minorHAnsi"/>
          <w:b/>
          <w:color w:val="000000" w:themeColor="text1"/>
          <w:kern w:val="24"/>
          <w:sz w:val="20"/>
          <w:szCs w:val="20"/>
        </w:rPr>
        <w:t>Proposal 4-2</w:t>
      </w:r>
      <w:r w:rsidRPr="00EE5E12">
        <w:rPr>
          <w:rFonts w:cstheme="minorHAnsi"/>
          <w:color w:val="000000" w:themeColor="text1"/>
          <w:kern w:val="24"/>
          <w:sz w:val="20"/>
          <w:szCs w:val="20"/>
        </w:rPr>
        <w:t>: When UL-TDOA and DL-TDOA are jointly configured, RRC+ NRPPa could be used for SRS-TEG delivery</w:t>
      </w:r>
    </w:p>
    <w:p w:rsidR="00FD34A4" w:rsidRPr="00853934" w:rsidRDefault="00FD34A4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FD34A4" w:rsidRDefault="0081082F" w:rsidP="00FD34A4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lastRenderedPageBreak/>
        <w:t>Pairing for DL-TDOA and UL-TDOA</w:t>
      </w:r>
    </w:p>
    <w:p w:rsidR="00FD34A4" w:rsidRPr="00FD34A4" w:rsidRDefault="00FD34A4" w:rsidP="00FD34A4">
      <w:pPr>
        <w:jc w:val="both"/>
        <w:rPr>
          <w:rFonts w:cstheme="minorHAnsi"/>
          <w:color w:val="000000" w:themeColor="text1"/>
          <w:kern w:val="24"/>
          <w:sz w:val="22"/>
          <w:lang w:val="en-GB"/>
        </w:rPr>
      </w:pPr>
    </w:p>
    <w:p w:rsidR="00A831AB" w:rsidRDefault="00980C7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Our </w:t>
      </w:r>
      <w:r w:rsidR="00A831AB">
        <w:rPr>
          <w:rFonts w:cstheme="minorHAnsi"/>
          <w:color w:val="000000" w:themeColor="text1"/>
          <w:kern w:val="24"/>
          <w:sz w:val="22"/>
        </w:rPr>
        <w:t xml:space="preserve">earlier </w:t>
      </w:r>
      <w:r>
        <w:rPr>
          <w:rFonts w:cstheme="minorHAnsi" w:hint="eastAsia"/>
          <w:color w:val="000000" w:themeColor="text1"/>
          <w:kern w:val="24"/>
          <w:sz w:val="22"/>
        </w:rPr>
        <w:t xml:space="preserve">contributions </w:t>
      </w:r>
      <w:r w:rsidR="00A831AB">
        <w:rPr>
          <w:rFonts w:cstheme="minorHAnsi"/>
          <w:color w:val="000000" w:themeColor="text1"/>
          <w:kern w:val="24"/>
          <w:sz w:val="22"/>
        </w:rPr>
        <w:t xml:space="preserve">in [1] </w:t>
      </w:r>
      <w:r>
        <w:rPr>
          <w:rFonts w:cstheme="minorHAnsi" w:hint="eastAsia"/>
          <w:color w:val="000000" w:themeColor="text1"/>
          <w:kern w:val="24"/>
          <w:sz w:val="22"/>
        </w:rPr>
        <w:t>have shown that, the joint configuration of DL-TDOA</w:t>
      </w:r>
      <w:r>
        <w:rPr>
          <w:rFonts w:cstheme="minorHAnsi"/>
          <w:color w:val="000000" w:themeColor="text1"/>
          <w:kern w:val="24"/>
          <w:sz w:val="22"/>
        </w:rPr>
        <w:t xml:space="preserve"> and UL-TDOA provides a solution to measure the </w:t>
      </w:r>
      <w:r w:rsidR="006E62BE">
        <w:rPr>
          <w:rFonts w:cstheme="minorHAnsi"/>
          <w:color w:val="000000" w:themeColor="text1"/>
          <w:kern w:val="24"/>
          <w:sz w:val="22"/>
        </w:rPr>
        <w:t xml:space="preserve">system side </w:t>
      </w:r>
      <w:r>
        <w:rPr>
          <w:rFonts w:cstheme="minorHAnsi"/>
          <w:color w:val="000000" w:themeColor="text1"/>
          <w:kern w:val="24"/>
          <w:sz w:val="22"/>
        </w:rPr>
        <w:t>impairments</w:t>
      </w:r>
      <w:r w:rsidR="00647E4D">
        <w:rPr>
          <w:rFonts w:cstheme="minorHAnsi"/>
          <w:color w:val="000000" w:themeColor="text1"/>
          <w:kern w:val="24"/>
          <w:sz w:val="22"/>
        </w:rPr>
        <w:t xml:space="preserve"> (synchronization error)</w:t>
      </w:r>
      <w:r w:rsidR="002974DF">
        <w:rPr>
          <w:rFonts w:cstheme="minorHAnsi"/>
          <w:color w:val="000000" w:themeColor="text1"/>
          <w:kern w:val="24"/>
          <w:sz w:val="22"/>
        </w:rPr>
        <w:t>, without resorting to the further restriction on the synchronization accuracy.</w:t>
      </w:r>
      <w:r w:rsidR="00647E4D">
        <w:rPr>
          <w:rFonts w:cstheme="minorHAnsi"/>
          <w:color w:val="000000" w:themeColor="text1"/>
          <w:kern w:val="24"/>
          <w:sz w:val="22"/>
        </w:rPr>
        <w:t xml:space="preserve"> Basically there is no specification impact since multiple positioning methods could be configured jointly.</w:t>
      </w:r>
      <w:r w:rsidR="00F77F4A">
        <w:rPr>
          <w:rFonts w:cstheme="minorHAnsi"/>
          <w:color w:val="000000" w:themeColor="text1"/>
          <w:kern w:val="24"/>
          <w:sz w:val="22"/>
        </w:rPr>
        <w:t xml:space="preserve"> Using Rel-17 terminology, the system side impairment could be measured when </w:t>
      </w:r>
      <w:r w:rsidR="00EE5E12">
        <w:rPr>
          <w:rFonts w:cstheme="minorHAnsi"/>
          <w:color w:val="000000" w:themeColor="text1"/>
          <w:kern w:val="24"/>
          <w:sz w:val="22"/>
        </w:rPr>
        <w:t xml:space="preserve">the two RX TEGs are the same for </w:t>
      </w:r>
      <w:r w:rsidR="00F77F4A">
        <w:rPr>
          <w:rFonts w:cstheme="minorHAnsi"/>
          <w:color w:val="000000" w:themeColor="text1"/>
          <w:kern w:val="24"/>
          <w:sz w:val="22"/>
        </w:rPr>
        <w:t xml:space="preserve">a DL-RSTD measurement, and two UL-RTOA measurements are based on </w:t>
      </w:r>
      <w:r w:rsidR="00020134">
        <w:rPr>
          <w:rFonts w:cstheme="minorHAnsi"/>
          <w:color w:val="000000" w:themeColor="text1"/>
          <w:kern w:val="24"/>
          <w:sz w:val="22"/>
        </w:rPr>
        <w:t xml:space="preserve">the </w:t>
      </w:r>
      <w:r w:rsidR="00F77F4A">
        <w:rPr>
          <w:rFonts w:cstheme="minorHAnsi"/>
          <w:color w:val="000000" w:themeColor="text1"/>
          <w:kern w:val="24"/>
          <w:sz w:val="22"/>
        </w:rPr>
        <w:t xml:space="preserve">SRS transmitted by same TX TEG. </w:t>
      </w:r>
    </w:p>
    <w:p w:rsidR="00A831AB" w:rsidRDefault="00A831AB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B64535" w:rsidRDefault="00552E0F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The UE side impairments are the delay difference between TX TEGs and </w:t>
      </w:r>
      <w:r w:rsidR="000D4A14">
        <w:rPr>
          <w:rFonts w:cstheme="minorHAnsi"/>
          <w:color w:val="000000" w:themeColor="text1"/>
          <w:kern w:val="24"/>
          <w:sz w:val="22"/>
        </w:rPr>
        <w:t xml:space="preserve">between </w:t>
      </w:r>
      <w:r>
        <w:rPr>
          <w:rFonts w:cstheme="minorHAnsi" w:hint="eastAsia"/>
          <w:color w:val="000000" w:themeColor="text1"/>
          <w:kern w:val="24"/>
          <w:sz w:val="22"/>
        </w:rPr>
        <w:t xml:space="preserve">RX TEGs, and the RX+TX delay per RXTX TEG. </w:t>
      </w:r>
      <w:r w:rsidR="00DC58E9">
        <w:rPr>
          <w:rFonts w:cstheme="minorHAnsi"/>
          <w:color w:val="000000" w:themeColor="text1"/>
          <w:kern w:val="24"/>
          <w:sz w:val="22"/>
        </w:rPr>
        <w:t xml:space="preserve">If the 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RX+TX delay </w:t>
      </w:r>
      <w:r w:rsidR="00DC58E9">
        <w:rPr>
          <w:rFonts w:cstheme="minorHAnsi"/>
          <w:color w:val="000000" w:themeColor="text1"/>
          <w:kern w:val="24"/>
          <w:sz w:val="22"/>
        </w:rPr>
        <w:t xml:space="preserve">is </w:t>
      </w:r>
      <w:r w:rsidR="00EE5E12">
        <w:rPr>
          <w:rFonts w:cstheme="minorHAnsi"/>
          <w:color w:val="000000" w:themeColor="text1"/>
          <w:kern w:val="24"/>
          <w:sz w:val="22"/>
        </w:rPr>
        <w:t xml:space="preserve">intended </w:t>
      </w:r>
      <w:r w:rsidR="00DC58E9">
        <w:rPr>
          <w:rFonts w:cstheme="minorHAnsi"/>
          <w:color w:val="000000" w:themeColor="text1"/>
          <w:kern w:val="24"/>
          <w:sz w:val="22"/>
        </w:rPr>
        <w:t xml:space="preserve">to 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be mitigated through </w:t>
      </w:r>
      <w:r w:rsidR="0067475A">
        <w:rPr>
          <w:rFonts w:cstheme="minorHAnsi"/>
          <w:color w:val="000000" w:themeColor="text1"/>
          <w:kern w:val="24"/>
          <w:sz w:val="22"/>
        </w:rPr>
        <w:t xml:space="preserve">the </w:t>
      </w:r>
      <w:r w:rsidR="00B64535">
        <w:rPr>
          <w:rFonts w:cstheme="minorHAnsi"/>
          <w:color w:val="000000" w:themeColor="text1"/>
          <w:kern w:val="24"/>
          <w:sz w:val="22"/>
        </w:rPr>
        <w:t>dif</w:t>
      </w:r>
      <w:r w:rsidR="00B46131">
        <w:rPr>
          <w:rFonts w:cstheme="minorHAnsi"/>
          <w:color w:val="000000" w:themeColor="text1"/>
          <w:kern w:val="24"/>
          <w:sz w:val="22"/>
        </w:rPr>
        <w:t xml:space="preserve">ferential method </w:t>
      </w:r>
      <w:r w:rsidR="0067475A">
        <w:rPr>
          <w:rFonts w:cstheme="minorHAnsi"/>
          <w:color w:val="000000" w:themeColor="text1"/>
          <w:kern w:val="24"/>
          <w:sz w:val="22"/>
        </w:rPr>
        <w:t xml:space="preserve">which is </w:t>
      </w:r>
      <w:r w:rsidR="00B46131">
        <w:rPr>
          <w:rFonts w:cstheme="minorHAnsi"/>
          <w:color w:val="000000" w:themeColor="text1"/>
          <w:kern w:val="24"/>
          <w:sz w:val="22"/>
        </w:rPr>
        <w:t xml:space="preserve">applied at LMF, then 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it is actually equivalent to </w:t>
      </w:r>
      <w:r w:rsidR="0067475A">
        <w:rPr>
          <w:rFonts w:cstheme="minorHAnsi"/>
          <w:color w:val="000000" w:themeColor="text1"/>
          <w:kern w:val="24"/>
          <w:sz w:val="22"/>
        </w:rPr>
        <w:t xml:space="preserve">jointly configure DL-TDOA and 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UL-TDOA </w:t>
      </w:r>
      <w:r w:rsidR="0067475A">
        <w:rPr>
          <w:rFonts w:cstheme="minorHAnsi"/>
          <w:color w:val="000000" w:themeColor="text1"/>
          <w:kern w:val="24"/>
          <w:sz w:val="22"/>
        </w:rPr>
        <w:t xml:space="preserve">by 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having same RX TEGs for </w:t>
      </w:r>
      <w:r w:rsidR="0067475A">
        <w:rPr>
          <w:rFonts w:cstheme="minorHAnsi"/>
          <w:color w:val="000000" w:themeColor="text1"/>
          <w:kern w:val="24"/>
          <w:sz w:val="22"/>
        </w:rPr>
        <w:t>a DL-RSTD measurement</w:t>
      </w:r>
      <w:r w:rsidR="00B64535">
        <w:rPr>
          <w:rFonts w:cstheme="minorHAnsi"/>
          <w:color w:val="000000" w:themeColor="text1"/>
          <w:kern w:val="24"/>
          <w:sz w:val="22"/>
        </w:rPr>
        <w:t xml:space="preserve"> and same TX TEG for a pair of UL-RTOA measurement</w:t>
      </w:r>
      <w:r w:rsidR="0067475A">
        <w:rPr>
          <w:rFonts w:cstheme="minorHAnsi"/>
          <w:color w:val="000000" w:themeColor="text1"/>
          <w:kern w:val="24"/>
          <w:sz w:val="22"/>
        </w:rPr>
        <w:t>s</w:t>
      </w:r>
      <w:r w:rsidR="00B64535">
        <w:rPr>
          <w:rFonts w:cstheme="minorHAnsi"/>
          <w:color w:val="000000" w:themeColor="text1"/>
          <w:kern w:val="24"/>
          <w:sz w:val="22"/>
        </w:rPr>
        <w:t>.</w:t>
      </w:r>
    </w:p>
    <w:p w:rsidR="00B64535" w:rsidRPr="0067475A" w:rsidRDefault="00B64535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B64535" w:rsidRDefault="00E3557B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In [2], we </w:t>
      </w:r>
      <w:r w:rsidR="00551427">
        <w:rPr>
          <w:rFonts w:cstheme="minorHAnsi"/>
          <w:color w:val="000000" w:themeColor="text1"/>
          <w:kern w:val="24"/>
          <w:sz w:val="22"/>
        </w:rPr>
        <w:t xml:space="preserve">have analyzed </w:t>
      </w:r>
      <w:r>
        <w:rPr>
          <w:rFonts w:cstheme="minorHAnsi"/>
          <w:color w:val="000000" w:themeColor="text1"/>
          <w:kern w:val="24"/>
          <w:sz w:val="22"/>
        </w:rPr>
        <w:t xml:space="preserve">the potential benefit that, if a UE </w:t>
      </w:r>
      <w:r w:rsidR="00551427">
        <w:rPr>
          <w:rFonts w:cstheme="minorHAnsi"/>
          <w:color w:val="000000" w:themeColor="text1"/>
          <w:kern w:val="24"/>
          <w:sz w:val="22"/>
        </w:rPr>
        <w:t xml:space="preserve">is able to perform the </w:t>
      </w:r>
      <w:r>
        <w:rPr>
          <w:rFonts w:cstheme="minorHAnsi"/>
          <w:color w:val="000000" w:themeColor="text1"/>
          <w:kern w:val="24"/>
          <w:sz w:val="22"/>
        </w:rPr>
        <w:t>self calibration</w:t>
      </w:r>
      <w:r w:rsidR="00551427">
        <w:rPr>
          <w:rFonts w:cstheme="minorHAnsi"/>
          <w:color w:val="000000" w:themeColor="text1"/>
          <w:kern w:val="24"/>
          <w:sz w:val="22"/>
        </w:rPr>
        <w:t xml:space="preserve"> per RF chain, the delay difference between TX TEGs and between RX TEGs could be resolved. </w:t>
      </w:r>
    </w:p>
    <w:p w:rsidR="00537E87" w:rsidRDefault="00537E8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551427" w:rsidRDefault="00551427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For indoor operation</w:t>
      </w:r>
      <w:r>
        <w:rPr>
          <w:rFonts w:cstheme="minorHAnsi"/>
          <w:color w:val="000000" w:themeColor="text1"/>
          <w:kern w:val="24"/>
          <w:sz w:val="22"/>
        </w:rPr>
        <w:t xml:space="preserve"> such as IIOT use case</w:t>
      </w:r>
      <w:r>
        <w:rPr>
          <w:rFonts w:cstheme="minorHAnsi" w:hint="eastAsia"/>
          <w:color w:val="000000" w:themeColor="text1"/>
          <w:kern w:val="24"/>
          <w:sz w:val="22"/>
        </w:rPr>
        <w:t xml:space="preserve">, UL-TDOA </w:t>
      </w:r>
      <w:r>
        <w:rPr>
          <w:rFonts w:cstheme="minorHAnsi"/>
          <w:color w:val="000000" w:themeColor="text1"/>
          <w:kern w:val="24"/>
          <w:sz w:val="22"/>
        </w:rPr>
        <w:t xml:space="preserve">method </w:t>
      </w:r>
      <w:r>
        <w:rPr>
          <w:rFonts w:cstheme="minorHAnsi" w:hint="eastAsia"/>
          <w:color w:val="000000" w:themeColor="text1"/>
          <w:kern w:val="24"/>
          <w:sz w:val="22"/>
        </w:rPr>
        <w:t xml:space="preserve">maybe a potential candidate. </w:t>
      </w:r>
      <w:r>
        <w:rPr>
          <w:rFonts w:cstheme="minorHAnsi"/>
          <w:color w:val="000000" w:themeColor="text1"/>
          <w:kern w:val="24"/>
          <w:sz w:val="22"/>
        </w:rPr>
        <w:t xml:space="preserve">To solve the delay difference between TX TEGs, a TRP needs to </w:t>
      </w:r>
      <w:r w:rsidR="00ED01D9">
        <w:rPr>
          <w:rFonts w:cstheme="minorHAnsi"/>
          <w:color w:val="000000" w:themeColor="text1"/>
          <w:kern w:val="24"/>
          <w:sz w:val="22"/>
        </w:rPr>
        <w:t>measure</w:t>
      </w:r>
      <w:r>
        <w:rPr>
          <w:rFonts w:cstheme="minorHAnsi"/>
          <w:color w:val="000000" w:themeColor="text1"/>
          <w:kern w:val="24"/>
          <w:sz w:val="22"/>
        </w:rPr>
        <w:t xml:space="preserve"> the signals which are transmitted from 2 TX TEGs of a UE</w:t>
      </w:r>
      <w:r w:rsidR="00ED01D9">
        <w:rPr>
          <w:rFonts w:cstheme="minorHAnsi"/>
          <w:color w:val="000000" w:themeColor="text1"/>
          <w:kern w:val="24"/>
          <w:sz w:val="22"/>
        </w:rPr>
        <w:t xml:space="preserve">. Note that the beam orientation for each RF chain is so different so that </w:t>
      </w:r>
      <w:r w:rsidR="00F619BC">
        <w:rPr>
          <w:rFonts w:cstheme="minorHAnsi"/>
          <w:color w:val="000000" w:themeColor="text1"/>
          <w:kern w:val="24"/>
          <w:sz w:val="22"/>
        </w:rPr>
        <w:t xml:space="preserve">whether it is measurable by a TRP </w:t>
      </w:r>
      <w:r w:rsidR="00ED01D9">
        <w:rPr>
          <w:rFonts w:cstheme="minorHAnsi"/>
          <w:color w:val="000000" w:themeColor="text1"/>
          <w:kern w:val="24"/>
          <w:sz w:val="22"/>
        </w:rPr>
        <w:t xml:space="preserve">may not be </w:t>
      </w:r>
      <w:r w:rsidR="00F619BC">
        <w:rPr>
          <w:rFonts w:cstheme="minorHAnsi"/>
          <w:color w:val="000000" w:themeColor="text1"/>
          <w:kern w:val="24"/>
          <w:sz w:val="22"/>
        </w:rPr>
        <w:t xml:space="preserve">fully </w:t>
      </w:r>
      <w:r w:rsidR="00ED01D9">
        <w:rPr>
          <w:rFonts w:cstheme="minorHAnsi"/>
          <w:color w:val="000000" w:themeColor="text1"/>
          <w:kern w:val="24"/>
          <w:sz w:val="22"/>
        </w:rPr>
        <w:t>guaranteed.</w:t>
      </w:r>
    </w:p>
    <w:p w:rsidR="00F619BC" w:rsidRDefault="00F619BC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9A007A" w:rsidRDefault="00F619BC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>If a UE has self calibration capability, each RF chain could transmit and receive with a TRP with good signal quality.</w:t>
      </w:r>
      <w:r w:rsidR="009330DC">
        <w:rPr>
          <w:rFonts w:cstheme="minorHAnsi"/>
          <w:color w:val="000000" w:themeColor="text1"/>
          <w:kern w:val="24"/>
          <w:sz w:val="22"/>
        </w:rPr>
        <w:t xml:space="preserve"> So under infrequent DL-PRS transmission for UE to provide DL-RSTD measurement report, </w:t>
      </w:r>
      <w:r w:rsidR="009A007A">
        <w:rPr>
          <w:rFonts w:cstheme="minorHAnsi"/>
          <w:color w:val="000000" w:themeColor="text1"/>
          <w:kern w:val="24"/>
          <w:sz w:val="22"/>
        </w:rPr>
        <w:t xml:space="preserve">the combination of UL-RTOA measurements and DL-RSTD measurements are able to calculate the delay difference between TX TEGs. </w:t>
      </w:r>
    </w:p>
    <w:p w:rsidR="009A007A" w:rsidRDefault="009A007A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F619BC" w:rsidRDefault="009A007A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/>
          <w:color w:val="000000" w:themeColor="text1"/>
          <w:kern w:val="24"/>
          <w:sz w:val="22"/>
        </w:rPr>
        <w:t xml:space="preserve">Certainly, whether a UE has self calibration </w:t>
      </w:r>
      <w:r w:rsidR="00F86DE4">
        <w:rPr>
          <w:rFonts w:cstheme="minorHAnsi"/>
          <w:color w:val="000000" w:themeColor="text1"/>
          <w:kern w:val="24"/>
          <w:sz w:val="22"/>
        </w:rPr>
        <w:t xml:space="preserve">capability </w:t>
      </w:r>
      <w:r>
        <w:rPr>
          <w:rFonts w:cstheme="minorHAnsi"/>
          <w:color w:val="000000" w:themeColor="text1"/>
          <w:kern w:val="24"/>
          <w:sz w:val="22"/>
        </w:rPr>
        <w:t>is also not guaranteed. However this solution can be used to fill up the hole of the solution which is conducted by a single TRP measurement on multiple TX TEG transmission.</w:t>
      </w:r>
    </w:p>
    <w:p w:rsidR="00967046" w:rsidRDefault="00967046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967046" w:rsidRDefault="00967046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color w:val="000000" w:themeColor="text1"/>
          <w:kern w:val="24"/>
          <w:sz w:val="22"/>
        </w:rPr>
        <w:t>The value of RX+TX group delay</w:t>
      </w:r>
      <w:r>
        <w:rPr>
          <w:rFonts w:cstheme="minorHAnsi"/>
          <w:color w:val="000000" w:themeColor="text1"/>
          <w:kern w:val="24"/>
          <w:sz w:val="22"/>
        </w:rPr>
        <w:t xml:space="preserve"> per RF chain</w:t>
      </w:r>
      <w:r>
        <w:rPr>
          <w:rFonts w:cstheme="minorHAnsi" w:hint="eastAsia"/>
          <w:color w:val="000000" w:themeColor="text1"/>
          <w:kern w:val="24"/>
          <w:sz w:val="22"/>
        </w:rPr>
        <w:t xml:space="preserve"> could be implicitly</w:t>
      </w:r>
      <w:r>
        <w:rPr>
          <w:rFonts w:cstheme="minorHAnsi"/>
          <w:color w:val="000000" w:themeColor="text1"/>
          <w:kern w:val="24"/>
          <w:sz w:val="22"/>
        </w:rPr>
        <w:t xml:space="preserve"> compensated within the DL-RSTD reports to avoid the disclosure</w:t>
      </w:r>
      <w:r>
        <w:rPr>
          <w:rFonts w:cstheme="minorHAnsi" w:hint="eastAsia"/>
          <w:color w:val="000000" w:themeColor="text1"/>
          <w:kern w:val="24"/>
          <w:sz w:val="22"/>
        </w:rPr>
        <w:t xml:space="preserve">, if it is sensitive. </w:t>
      </w:r>
      <w:r>
        <w:rPr>
          <w:rFonts w:cstheme="minorHAnsi"/>
          <w:color w:val="000000" w:themeColor="text1"/>
          <w:kern w:val="24"/>
          <w:sz w:val="22"/>
        </w:rPr>
        <w:t xml:space="preserve">To do so, UE may further provide a pair of TX TEGs, and a RSTD value </w:t>
      </w:r>
      <w:r w:rsidR="00D72702">
        <w:rPr>
          <w:rFonts w:cstheme="minorHAnsi"/>
          <w:color w:val="000000" w:themeColor="text1"/>
          <w:kern w:val="24"/>
          <w:sz w:val="22"/>
        </w:rPr>
        <w:t xml:space="preserve">which </w:t>
      </w:r>
      <w:r>
        <w:rPr>
          <w:rFonts w:cstheme="minorHAnsi"/>
          <w:color w:val="000000" w:themeColor="text1"/>
          <w:kern w:val="24"/>
          <w:sz w:val="22"/>
        </w:rPr>
        <w:t xml:space="preserve">has compensated </w:t>
      </w:r>
      <w:r w:rsidR="00D72702">
        <w:rPr>
          <w:rFonts w:cstheme="minorHAnsi"/>
          <w:color w:val="000000" w:themeColor="text1"/>
          <w:kern w:val="24"/>
          <w:sz w:val="22"/>
        </w:rPr>
        <w:t xml:space="preserve">with </w:t>
      </w:r>
      <w:r>
        <w:rPr>
          <w:rFonts w:cstheme="minorHAnsi"/>
          <w:color w:val="000000" w:themeColor="text1"/>
          <w:kern w:val="24"/>
          <w:sz w:val="22"/>
        </w:rPr>
        <w:t>the RX+TX group delay</w:t>
      </w:r>
      <w:r w:rsidR="00D0024E">
        <w:rPr>
          <w:rFonts w:cstheme="minorHAnsi"/>
          <w:color w:val="000000" w:themeColor="text1"/>
          <w:kern w:val="24"/>
          <w:sz w:val="22"/>
        </w:rPr>
        <w:t>.</w:t>
      </w:r>
      <w:r>
        <w:rPr>
          <w:rFonts w:cstheme="minorHAnsi"/>
          <w:color w:val="000000" w:themeColor="text1"/>
          <w:kern w:val="24"/>
          <w:sz w:val="22"/>
        </w:rPr>
        <w:t xml:space="preserve"> </w:t>
      </w:r>
    </w:p>
    <w:p w:rsidR="00967046" w:rsidRPr="00D72702" w:rsidRDefault="00967046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7C09CF" w:rsidRPr="00F30855" w:rsidRDefault="00D72702" w:rsidP="007C09CF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F30855">
        <w:rPr>
          <w:rFonts w:cstheme="minorHAnsi" w:hint="eastAsia"/>
          <w:b/>
          <w:color w:val="000000" w:themeColor="text1"/>
          <w:kern w:val="24"/>
          <w:sz w:val="20"/>
          <w:szCs w:val="20"/>
        </w:rPr>
        <w:t>P</w:t>
      </w:r>
      <w:r w:rsidRPr="00F30855">
        <w:rPr>
          <w:rFonts w:cstheme="minorHAnsi"/>
          <w:b/>
          <w:color w:val="000000" w:themeColor="text1"/>
          <w:kern w:val="24"/>
          <w:sz w:val="20"/>
          <w:szCs w:val="20"/>
        </w:rPr>
        <w:t>roposal 5-1</w:t>
      </w:r>
      <w:r w:rsidRPr="00F30855">
        <w:rPr>
          <w:rFonts w:cstheme="minorHAnsi"/>
          <w:color w:val="000000" w:themeColor="text1"/>
          <w:kern w:val="24"/>
          <w:sz w:val="20"/>
          <w:szCs w:val="20"/>
        </w:rPr>
        <w:t>: Up to UE capability, UE may further provide a pair of TX TEGs, and a RSTD value which has compensated with the RX+TX group delay within the DL-RSTD measurement report</w:t>
      </w:r>
      <w:r w:rsidR="007C09CF">
        <w:rPr>
          <w:rFonts w:cstheme="minorHAnsi"/>
          <w:color w:val="000000" w:themeColor="text1"/>
          <w:kern w:val="24"/>
          <w:sz w:val="20"/>
          <w:szCs w:val="20"/>
        </w:rPr>
        <w:t xml:space="preserve"> to support joint configuration of UL-TDOA and DL-TDOA</w:t>
      </w:r>
    </w:p>
    <w:p w:rsidR="00D72702" w:rsidRPr="007C09CF" w:rsidRDefault="00D72702" w:rsidP="00FD34A4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3B2201" w:rsidRPr="009A007A" w:rsidRDefault="003B2201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3B2201" w:rsidRPr="00551427" w:rsidRDefault="003B2201" w:rsidP="00FD34A4">
      <w:pPr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noProof/>
          <w:color w:val="000000" w:themeColor="text1"/>
          <w:kern w:val="24"/>
          <w:sz w:val="22"/>
        </w:rPr>
        <w:drawing>
          <wp:inline distT="0" distB="0" distL="0" distR="0">
            <wp:extent cx="3254400" cy="1314000"/>
            <wp:effectExtent l="0" t="0" r="317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lay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400" cy="13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E87" w:rsidRPr="008406ED" w:rsidRDefault="00F619BC" w:rsidP="00FD34A4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        </w:t>
      </w:r>
      <w:r w:rsidR="008406ED">
        <w:rPr>
          <w:rFonts w:cstheme="minorHAnsi"/>
          <w:color w:val="000000" w:themeColor="text1"/>
          <w:kern w:val="24"/>
          <w:sz w:val="22"/>
        </w:rPr>
        <w:t xml:space="preserve">     </w:t>
      </w:r>
      <w:r w:rsidR="008406ED" w:rsidRPr="008406ED">
        <w:rPr>
          <w:rFonts w:cstheme="minorHAnsi"/>
          <w:color w:val="000000" w:themeColor="text1"/>
          <w:kern w:val="24"/>
          <w:sz w:val="20"/>
          <w:szCs w:val="20"/>
        </w:rPr>
        <w:t xml:space="preserve">  </w:t>
      </w:r>
      <w:r w:rsidRPr="008406ED">
        <w:rPr>
          <w:rFonts w:cstheme="minorHAnsi" w:hint="eastAsia"/>
          <w:color w:val="000000" w:themeColor="text1"/>
          <w:kern w:val="24"/>
          <w:sz w:val="20"/>
          <w:szCs w:val="20"/>
        </w:rPr>
        <w:t>Fig. 5-1:</w:t>
      </w:r>
    </w:p>
    <w:p w:rsidR="00F619BC" w:rsidRDefault="00F619BC" w:rsidP="00F619BC">
      <w:pPr>
        <w:ind w:firstLineChars="50" w:firstLine="110"/>
        <w:jc w:val="both"/>
        <w:rPr>
          <w:rFonts w:cstheme="minorHAnsi"/>
          <w:color w:val="000000" w:themeColor="text1"/>
          <w:kern w:val="24"/>
          <w:sz w:val="22"/>
        </w:rPr>
      </w:pPr>
      <w:r>
        <w:rPr>
          <w:rFonts w:cstheme="minorHAnsi" w:hint="eastAsia"/>
          <w:noProof/>
          <w:color w:val="000000" w:themeColor="text1"/>
          <w:kern w:val="24"/>
          <w:sz w:val="22"/>
        </w:rPr>
        <w:lastRenderedPageBreak/>
        <w:drawing>
          <wp:inline distT="0" distB="0" distL="0" distR="0">
            <wp:extent cx="3214800" cy="1483200"/>
            <wp:effectExtent l="0" t="0" r="508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lay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4800" cy="148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9BC" w:rsidRPr="008406ED" w:rsidRDefault="00F619BC" w:rsidP="00FD34A4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>
        <w:rPr>
          <w:rFonts w:cstheme="minorHAnsi" w:hint="eastAsia"/>
          <w:color w:val="000000" w:themeColor="text1"/>
          <w:kern w:val="24"/>
          <w:sz w:val="22"/>
        </w:rPr>
        <w:t xml:space="preserve">     </w:t>
      </w:r>
      <w:r w:rsidR="008406ED">
        <w:rPr>
          <w:rFonts w:cstheme="minorHAnsi"/>
          <w:color w:val="000000" w:themeColor="text1"/>
          <w:kern w:val="24"/>
          <w:sz w:val="22"/>
        </w:rPr>
        <w:t xml:space="preserve">        </w:t>
      </w:r>
      <w:r w:rsidR="008406ED" w:rsidRPr="008406ED">
        <w:rPr>
          <w:rFonts w:cstheme="minorHAnsi"/>
          <w:color w:val="000000" w:themeColor="text1"/>
          <w:kern w:val="24"/>
          <w:sz w:val="20"/>
          <w:szCs w:val="20"/>
        </w:rPr>
        <w:t xml:space="preserve"> </w:t>
      </w:r>
      <w:r w:rsidRPr="008406ED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 Fig. 5</w:t>
      </w:r>
      <w:r w:rsidRPr="008406ED">
        <w:rPr>
          <w:rFonts w:cstheme="minorHAnsi"/>
          <w:color w:val="000000" w:themeColor="text1"/>
          <w:kern w:val="24"/>
          <w:sz w:val="20"/>
          <w:szCs w:val="20"/>
        </w:rPr>
        <w:t>-2:</w:t>
      </w:r>
    </w:p>
    <w:p w:rsidR="00F619BC" w:rsidRDefault="00F619BC" w:rsidP="00FD34A4">
      <w:pPr>
        <w:jc w:val="both"/>
        <w:rPr>
          <w:rFonts w:cstheme="minorHAnsi"/>
          <w:color w:val="000000" w:themeColor="text1"/>
          <w:kern w:val="24"/>
          <w:sz w:val="22"/>
        </w:rPr>
      </w:pPr>
    </w:p>
    <w:p w:rsidR="00DE091B" w:rsidRDefault="00DE091B" w:rsidP="006617E0">
      <w:pPr>
        <w:pStyle w:val="Heading1"/>
        <w:numPr>
          <w:ilvl w:val="0"/>
          <w:numId w:val="1"/>
        </w:numPr>
        <w:spacing w:before="0" w:after="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0C4EDE" w:rsidRDefault="000C4EDE" w:rsidP="000C4EDE">
      <w:pPr>
        <w:jc w:val="both"/>
        <w:rPr>
          <w:rFonts w:cstheme="minorHAnsi"/>
          <w:b/>
          <w:color w:val="000000" w:themeColor="text1"/>
          <w:kern w:val="24"/>
          <w:sz w:val="22"/>
        </w:rPr>
      </w:pPr>
    </w:p>
    <w:p w:rsidR="000C4EDE" w:rsidRPr="003C02B8" w:rsidRDefault="000C4EDE" w:rsidP="000C4EDE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3C02B8">
        <w:rPr>
          <w:rFonts w:cstheme="minorHAnsi" w:hint="eastAsia"/>
          <w:b/>
          <w:color w:val="000000" w:themeColor="text1"/>
          <w:kern w:val="24"/>
          <w:sz w:val="20"/>
          <w:szCs w:val="20"/>
        </w:rPr>
        <w:t>Observation 2-1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: The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autonomous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 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TX and RX timing change to overcome the time drift due to SFO don't necessarily change TA</w:t>
      </w:r>
    </w:p>
    <w:p w:rsidR="000C4EDE" w:rsidRPr="003C02B8" w:rsidRDefault="000C4EDE" w:rsidP="000C4EDE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3C02B8" w:rsidRPr="003C02B8" w:rsidRDefault="003C02B8" w:rsidP="003C02B8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r w:rsidRPr="003C02B8">
        <w:rPr>
          <w:rFonts w:cstheme="minorHAnsi" w:hint="eastAsia"/>
          <w:b/>
          <w:color w:val="000000" w:themeColor="text1"/>
          <w:kern w:val="24"/>
          <w:sz w:val="20"/>
          <w:szCs w:val="20"/>
          <w:lang w:val="en-GB"/>
        </w:rPr>
        <w:t>Observation 3-1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: If a UE does have some reasons to 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only 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measure part of DL-PRS instances, it is not clear 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 xml:space="preserve">whether 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>the UE will follow LMF</w:t>
      </w:r>
      <w:r w:rsidRPr="003C02B8">
        <w:rPr>
          <w:rFonts w:cstheme="minorHAnsi"/>
          <w:color w:val="000000" w:themeColor="text1"/>
          <w:kern w:val="24"/>
          <w:sz w:val="20"/>
          <w:szCs w:val="20"/>
          <w:lang w:val="en-GB"/>
        </w:rPr>
        <w:t>’s indication of MTW, since the UE has its own agenda</w:t>
      </w:r>
      <w:r w:rsidRPr="003C02B8">
        <w:rPr>
          <w:rFonts w:cstheme="minorHAnsi" w:hint="eastAsia"/>
          <w:color w:val="000000" w:themeColor="text1"/>
          <w:kern w:val="24"/>
          <w:sz w:val="20"/>
          <w:szCs w:val="20"/>
          <w:lang w:val="en-GB"/>
        </w:rPr>
        <w:t xml:space="preserve"> (</w:t>
      </w:r>
      <w:r w:rsidRPr="003C02B8">
        <w:rPr>
          <w:rFonts w:cstheme="minorHAnsi"/>
          <w:color w:val="000000" w:themeColor="text1"/>
          <w:kern w:val="24"/>
          <w:sz w:val="20"/>
          <w:szCs w:val="20"/>
        </w:rPr>
        <w:t>measurement behavior) which may be conflicting to MTW</w:t>
      </w:r>
    </w:p>
    <w:p w:rsidR="003C02B8" w:rsidRPr="003C02B8" w:rsidRDefault="003C02B8" w:rsidP="000C4EDE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0C4EDE" w:rsidRPr="00EE5E12" w:rsidRDefault="000C4EDE" w:rsidP="000C4EDE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EE5E12">
        <w:rPr>
          <w:rFonts w:cstheme="minorHAnsi" w:hint="eastAsia"/>
          <w:b/>
          <w:color w:val="000000" w:themeColor="text1"/>
          <w:kern w:val="24"/>
          <w:sz w:val="20"/>
          <w:szCs w:val="20"/>
        </w:rPr>
        <w:t>Proposal 2-1</w:t>
      </w:r>
      <w:r w:rsidRPr="00EE5E12">
        <w:rPr>
          <w:rFonts w:cstheme="minorHAnsi" w:hint="eastAsia"/>
          <w:color w:val="000000" w:themeColor="text1"/>
          <w:kern w:val="24"/>
          <w:sz w:val="20"/>
          <w:szCs w:val="20"/>
        </w:rPr>
        <w:t xml:space="preserve">: </w:t>
      </w:r>
      <w:r w:rsidRPr="00EE5E12">
        <w:rPr>
          <w:rFonts w:cstheme="minorHAnsi"/>
          <w:color w:val="000000" w:themeColor="text1"/>
          <w:kern w:val="24"/>
          <w:sz w:val="20"/>
          <w:szCs w:val="20"/>
        </w:rPr>
        <w:t>Support UE to report TX timing change information, not to compensate it within the UE report</w:t>
      </w:r>
    </w:p>
    <w:p w:rsidR="000C4EDE" w:rsidRPr="00EE5E12" w:rsidRDefault="000C4EDE" w:rsidP="00291D72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3C02B8" w:rsidRPr="00EE5E12" w:rsidRDefault="003C02B8" w:rsidP="003C02B8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  <w:bookmarkStart w:id="10" w:name="_GoBack"/>
      <w:bookmarkEnd w:id="10"/>
      <w:r w:rsidRPr="00EE5E12">
        <w:rPr>
          <w:rFonts w:cstheme="minorHAnsi"/>
          <w:b/>
          <w:color w:val="000000" w:themeColor="text1"/>
          <w:kern w:val="24"/>
          <w:sz w:val="20"/>
          <w:szCs w:val="20"/>
          <w:lang w:val="en-GB"/>
        </w:rPr>
        <w:t>Proposal 3-1</w:t>
      </w:r>
      <w:r w:rsidRPr="00EE5E12">
        <w:rPr>
          <w:rFonts w:cstheme="minorHAnsi"/>
          <w:color w:val="000000" w:themeColor="text1"/>
          <w:kern w:val="24"/>
          <w:sz w:val="20"/>
          <w:szCs w:val="20"/>
          <w:lang w:val="en-GB"/>
        </w:rPr>
        <w:t>: Instead of indicating MTW by LMF, UE may report its measurement behaviour to LMF and LMF may further forward UE’s measurement behavio</w:t>
      </w:r>
      <w:r w:rsidR="006F3590">
        <w:rPr>
          <w:rFonts w:cstheme="minorHAnsi"/>
          <w:color w:val="000000" w:themeColor="text1"/>
          <w:kern w:val="24"/>
          <w:sz w:val="20"/>
          <w:szCs w:val="20"/>
          <w:lang w:val="en-GB"/>
        </w:rPr>
        <w:t>u</w:t>
      </w:r>
      <w:r w:rsidRPr="00EE5E12">
        <w:rPr>
          <w:rFonts w:cstheme="minorHAnsi"/>
          <w:color w:val="000000" w:themeColor="text1"/>
          <w:kern w:val="24"/>
          <w:sz w:val="20"/>
          <w:szCs w:val="20"/>
          <w:lang w:val="en-GB"/>
        </w:rPr>
        <w:t>rs to gNBs so that gNBs may selectively measure SRS to match UE’s behaviour</w:t>
      </w:r>
    </w:p>
    <w:p w:rsidR="000C4EDE" w:rsidRPr="00EE5E12" w:rsidRDefault="000C4EDE" w:rsidP="00291D72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:rsidR="00EE5E12" w:rsidRPr="00EE5E12" w:rsidRDefault="00EE5E12" w:rsidP="00EE5E12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EE5E12">
        <w:rPr>
          <w:rFonts w:cstheme="minorHAnsi" w:hint="eastAsia"/>
          <w:b/>
          <w:color w:val="000000" w:themeColor="text1"/>
          <w:kern w:val="24"/>
          <w:sz w:val="20"/>
          <w:szCs w:val="20"/>
        </w:rPr>
        <w:t>Proposal 4-1</w:t>
      </w:r>
      <w:r w:rsidRPr="00EE5E12">
        <w:rPr>
          <w:rFonts w:cstheme="minorHAnsi" w:hint="eastAsia"/>
          <w:color w:val="000000" w:themeColor="text1"/>
          <w:kern w:val="24"/>
          <w:sz w:val="20"/>
          <w:szCs w:val="20"/>
        </w:rPr>
        <w:t>: When M-RTT is jointly configured with other positioning methods, LPP could be used for SRS-TEG delivery</w:t>
      </w:r>
    </w:p>
    <w:p w:rsidR="00EE5E12" w:rsidRPr="00EE5E12" w:rsidRDefault="00EE5E12" w:rsidP="00EE5E12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</w:p>
    <w:p w:rsidR="00EE5E12" w:rsidRPr="00EE5E12" w:rsidRDefault="00EE5E12" w:rsidP="00EE5E12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EE5E12">
        <w:rPr>
          <w:rFonts w:cstheme="minorHAnsi"/>
          <w:b/>
          <w:color w:val="000000" w:themeColor="text1"/>
          <w:kern w:val="24"/>
          <w:sz w:val="20"/>
          <w:szCs w:val="20"/>
        </w:rPr>
        <w:t>Proposal 4-2</w:t>
      </w:r>
      <w:r w:rsidRPr="00EE5E12">
        <w:rPr>
          <w:rFonts w:cstheme="minorHAnsi"/>
          <w:color w:val="000000" w:themeColor="text1"/>
          <w:kern w:val="24"/>
          <w:sz w:val="20"/>
          <w:szCs w:val="20"/>
        </w:rPr>
        <w:t>: When UL-TDOA and DL-TDOA are jointly configured, RRC+ NRPPa could be used for SRS-TEG delivery</w:t>
      </w:r>
    </w:p>
    <w:p w:rsidR="000C4EDE" w:rsidRPr="00EE5E12" w:rsidRDefault="000C4EDE" w:rsidP="00291D72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:rsidR="007C09CF" w:rsidRPr="00F30855" w:rsidRDefault="007C09CF" w:rsidP="007C09CF">
      <w:pPr>
        <w:jc w:val="both"/>
        <w:rPr>
          <w:rFonts w:cstheme="minorHAnsi"/>
          <w:color w:val="000000" w:themeColor="text1"/>
          <w:kern w:val="24"/>
          <w:sz w:val="20"/>
          <w:szCs w:val="20"/>
        </w:rPr>
      </w:pPr>
      <w:r w:rsidRPr="00F30855">
        <w:rPr>
          <w:rFonts w:cstheme="minorHAnsi" w:hint="eastAsia"/>
          <w:b/>
          <w:color w:val="000000" w:themeColor="text1"/>
          <w:kern w:val="24"/>
          <w:sz w:val="20"/>
          <w:szCs w:val="20"/>
        </w:rPr>
        <w:t>P</w:t>
      </w:r>
      <w:r w:rsidRPr="00F30855">
        <w:rPr>
          <w:rFonts w:cstheme="minorHAnsi"/>
          <w:b/>
          <w:color w:val="000000" w:themeColor="text1"/>
          <w:kern w:val="24"/>
          <w:sz w:val="20"/>
          <w:szCs w:val="20"/>
        </w:rPr>
        <w:t>roposal 5-1</w:t>
      </w:r>
      <w:r w:rsidRPr="00F30855">
        <w:rPr>
          <w:rFonts w:cstheme="minorHAnsi"/>
          <w:color w:val="000000" w:themeColor="text1"/>
          <w:kern w:val="24"/>
          <w:sz w:val="20"/>
          <w:szCs w:val="20"/>
        </w:rPr>
        <w:t>: Up to UE capability, UE may further provide a pair of TX TEGs, and a RSTD value which has compensated with the RX+TX group delay within the DL-RSTD measurement report</w:t>
      </w:r>
      <w:r>
        <w:rPr>
          <w:rFonts w:cstheme="minorHAnsi"/>
          <w:color w:val="000000" w:themeColor="text1"/>
          <w:kern w:val="24"/>
          <w:sz w:val="20"/>
          <w:szCs w:val="20"/>
        </w:rPr>
        <w:t xml:space="preserve"> to support joint configuration of UL-TDOA and DL-TDOA</w:t>
      </w:r>
    </w:p>
    <w:p w:rsidR="000C4EDE" w:rsidRPr="00EE5E12" w:rsidRDefault="000C4EDE" w:rsidP="00291D72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:rsidR="00291D72" w:rsidRPr="003C02B8" w:rsidRDefault="00291D72" w:rsidP="00291D72">
      <w:pPr>
        <w:jc w:val="both"/>
        <w:rPr>
          <w:rFonts w:cstheme="minorHAnsi"/>
          <w:color w:val="000000" w:themeColor="text1"/>
          <w:kern w:val="24"/>
          <w:sz w:val="20"/>
          <w:szCs w:val="20"/>
          <w:lang w:val="en-GB"/>
        </w:rPr>
      </w:pPr>
    </w:p>
    <w:p w:rsidR="00C5213C" w:rsidRDefault="00BA4D6C" w:rsidP="001839F4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p w:rsidR="00115D74" w:rsidRDefault="00A831AB" w:rsidP="00115D74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[1] R1-2101142</w:t>
      </w:r>
    </w:p>
    <w:p w:rsidR="00A831AB" w:rsidRDefault="00791EF2" w:rsidP="00115D74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[2] R1-</w:t>
      </w:r>
      <w:r>
        <w:rPr>
          <w:sz w:val="22"/>
          <w:lang w:val="en-GB" w:eastAsia="en-US"/>
        </w:rPr>
        <w:t>2110254</w:t>
      </w:r>
    </w:p>
    <w:p w:rsidR="00A831AB" w:rsidRPr="00B20DF4" w:rsidRDefault="00A831AB" w:rsidP="00115D74">
      <w:pPr>
        <w:jc w:val="both"/>
        <w:rPr>
          <w:sz w:val="22"/>
          <w:lang w:val="en-GB" w:eastAsia="en-US"/>
        </w:rPr>
      </w:pPr>
    </w:p>
    <w:p w:rsidR="00115D74" w:rsidRDefault="00115D74" w:rsidP="00115D74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Appendix</w:t>
      </w:r>
    </w:p>
    <w:p w:rsidR="00115D74" w:rsidRPr="00B1231A" w:rsidRDefault="00B1231A" w:rsidP="00115D74">
      <w:pPr>
        <w:rPr>
          <w:rFonts w:cstheme="minorHAnsi"/>
          <w:sz w:val="22"/>
          <w:lang w:val="en-GB"/>
        </w:rPr>
      </w:pPr>
      <w:r w:rsidRPr="00B1231A">
        <w:rPr>
          <w:rFonts w:cstheme="minorHAnsi"/>
          <w:sz w:val="22"/>
          <w:lang w:val="en-GB"/>
        </w:rPr>
        <w:t>When UE is able to measure RX+TX group delay per RF chain and report, m</w:t>
      </w:r>
      <w:r w:rsidR="00837ED4" w:rsidRPr="00B1231A">
        <w:rPr>
          <w:rFonts w:cstheme="minorHAnsi"/>
          <w:sz w:val="22"/>
          <w:lang w:val="en-GB"/>
        </w:rPr>
        <w:t>athematically we have,</w:t>
      </w:r>
    </w:p>
    <w:p w:rsidR="00B1231A" w:rsidRPr="00B1231A" w:rsidRDefault="00B1231A" w:rsidP="00B1231A">
      <w:pPr>
        <w:numPr>
          <w:ilvl w:val="1"/>
          <w:numId w:val="4"/>
        </w:numPr>
        <w:ind w:left="567" w:hanging="283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>The reported DL-RSTD measurement for a pair of TRPs’ transmission, with each TOA measurement associated to a different RX TEG for receiving, may be expressed as</w:t>
      </w:r>
      <w:r w:rsidRPr="00B1231A">
        <w:rPr>
          <w:rFonts w:cstheme="minorHAnsi"/>
          <w:sz w:val="22"/>
          <w:lang w:val="en-GB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tof1 – tof2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TX_tp1 </w:t>
      </w:r>
      <w:r w:rsidRPr="00B1231A">
        <w:rPr>
          <w:rFonts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TX_tp2</w:t>
      </w:r>
      <w:r w:rsidRPr="00B1231A">
        <w:rPr>
          <w:rFonts w:cstheme="minorHAnsi"/>
          <w:color w:val="000000"/>
          <w:kern w:val="24"/>
          <w:sz w:val="22"/>
        </w:rPr>
        <w:t xml:space="preserve"> +  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 xml:space="preserve"> --(1)</w:t>
      </w:r>
    </w:p>
    <w:p w:rsidR="00B1231A" w:rsidRPr="00B1231A" w:rsidRDefault="00B1231A" w:rsidP="00B1231A">
      <w:pPr>
        <w:numPr>
          <w:ilvl w:val="1"/>
          <w:numId w:val="4"/>
        </w:numPr>
        <w:ind w:left="567" w:hanging="283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 xml:space="preserve">The location server takes the differential of a pair of UL-RTOA measurements which are reported by a same pair of TRPs and are related to different TX TEG’s transmission of a same UE. Then the UL-RSTD value may be expressed as </w:t>
      </w:r>
      <w:r w:rsidRPr="00B1231A">
        <w:rPr>
          <w:rFonts w:cstheme="minorHAnsi"/>
          <w:color w:val="000000" w:themeColor="text1"/>
          <w:kern w:val="24"/>
          <w:sz w:val="22"/>
        </w:rPr>
        <w:t>tof1 – tof2 +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RX_tp1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-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RX_tp2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TX_ue_panelA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 --(2)</w:t>
      </w:r>
    </w:p>
    <w:p w:rsidR="00B1231A" w:rsidRPr="00B1231A" w:rsidRDefault="00B1231A" w:rsidP="00B1231A">
      <w:pPr>
        <w:numPr>
          <w:ilvl w:val="1"/>
          <w:numId w:val="4"/>
        </w:numPr>
        <w:ind w:left="567" w:hanging="283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>UE reports the measured RX+TX group delay per</w:t>
      </w:r>
      <w:r w:rsidR="00B96728">
        <w:rPr>
          <w:rFonts w:cstheme="minorHAnsi"/>
          <w:sz w:val="22"/>
          <w:lang w:val="en-GB" w:eastAsia="en-US"/>
        </w:rPr>
        <w:t xml:space="preserve"> RF chain (represented by a pair of</w:t>
      </w:r>
      <w:r w:rsidRPr="00B1231A">
        <w:rPr>
          <w:rFonts w:cstheme="minorHAnsi"/>
          <w:sz w:val="22"/>
          <w:lang w:val="en-GB" w:eastAsia="en-US"/>
        </w:rPr>
        <w:t xml:space="preserve"> RX TEG</w:t>
      </w:r>
      <w:r w:rsidR="00B96728">
        <w:rPr>
          <w:rFonts w:cstheme="minorHAnsi"/>
          <w:sz w:val="22"/>
          <w:lang w:val="en-GB" w:eastAsia="en-US"/>
        </w:rPr>
        <w:t xml:space="preserve"> ID and TX TEG ID)</w:t>
      </w:r>
      <w:r w:rsidRPr="00B1231A">
        <w:rPr>
          <w:rFonts w:cstheme="minorHAnsi"/>
          <w:sz w:val="22"/>
          <w:lang w:val="en-GB" w:eastAsia="en-US"/>
        </w:rPr>
        <w:t xml:space="preserve"> to the location server, which are for example,</w:t>
      </w:r>
    </w:p>
    <w:p w:rsidR="00B1231A" w:rsidRPr="00B1231A" w:rsidRDefault="00B1231A" w:rsidP="00B1231A">
      <w:pPr>
        <w:ind w:left="567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TX_ue_panelA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RX_ue_panelA</w:t>
      </w:r>
      <w:r w:rsidRPr="00B1231A">
        <w:rPr>
          <w:rFonts w:cstheme="minorHAnsi"/>
          <w:color w:val="000000"/>
          <w:kern w:val="24"/>
          <w:sz w:val="22"/>
        </w:rPr>
        <w:t xml:space="preserve"> ) and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TX_ue_panelB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>)</w:t>
      </w:r>
    </w:p>
    <w:p w:rsidR="00B1231A" w:rsidRPr="00B1231A" w:rsidRDefault="00B1231A" w:rsidP="00B1231A">
      <w:pPr>
        <w:numPr>
          <w:ilvl w:val="1"/>
          <w:numId w:val="4"/>
        </w:numPr>
        <w:ind w:left="567" w:hanging="283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/>
          <w:kern w:val="24"/>
          <w:sz w:val="22"/>
        </w:rPr>
        <w:t>Under the assumption that the location server may already know the transmission timing difference</w:t>
      </w:r>
      <w:r w:rsidR="00B96728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TX_tp1 </w:t>
      </w:r>
      <w:r w:rsidRPr="00B1231A">
        <w:rPr>
          <w:rFonts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TX_tp2</w:t>
      </w:r>
      <w:r w:rsidRPr="00B1231A">
        <w:rPr>
          <w:rFonts w:cstheme="minorHAnsi"/>
          <w:color w:val="000000"/>
          <w:kern w:val="24"/>
          <w:sz w:val="22"/>
        </w:rPr>
        <w:t xml:space="preserve"> and receiving timing difference</w:t>
      </w:r>
      <w:r w:rsidR="00B96728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RX_tp1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-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 xml:space="preserve">RX_tp2 </w:t>
      </w:r>
      <w:r w:rsidRPr="00B1231A">
        <w:rPr>
          <w:rFonts w:cstheme="minorHAnsi"/>
          <w:color w:val="000000"/>
          <w:kern w:val="24"/>
          <w:sz w:val="22"/>
        </w:rPr>
        <w:t xml:space="preserve">between a pair of TRPs, for example, </w:t>
      </w:r>
      <w:r w:rsidRPr="00B1231A">
        <w:rPr>
          <w:rFonts w:cstheme="minorHAnsi"/>
          <w:color w:val="000000"/>
          <w:kern w:val="24"/>
          <w:sz w:val="22"/>
        </w:rPr>
        <w:lastRenderedPageBreak/>
        <w:t>through the reference device’s calibration, then the location server may further modify the downlink and uplink measurement reporting as</w:t>
      </w:r>
    </w:p>
    <w:p w:rsidR="00B1231A" w:rsidRPr="00B1231A" w:rsidRDefault="00B1231A" w:rsidP="00B1231A">
      <w:pPr>
        <w:numPr>
          <w:ilvl w:val="2"/>
          <w:numId w:val="4"/>
        </w:numPr>
        <w:ind w:left="993" w:hanging="284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/>
          <w:kern w:val="24"/>
          <w:sz w:val="22"/>
        </w:rPr>
        <w:t>tof1 – tof2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 xml:space="preserve"> --(3) (by modifying (1) )</w:t>
      </w:r>
    </w:p>
    <w:p w:rsidR="00B1231A" w:rsidRPr="00B1231A" w:rsidRDefault="00B1231A" w:rsidP="00B1231A">
      <w:pPr>
        <w:numPr>
          <w:ilvl w:val="2"/>
          <w:numId w:val="4"/>
        </w:numPr>
        <w:ind w:left="993" w:hanging="284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 w:themeColor="text1"/>
          <w:kern w:val="24"/>
          <w:sz w:val="22"/>
        </w:rPr>
        <w:t xml:space="preserve">tof1 – tof2 </w:t>
      </w:r>
      <w:r w:rsidRPr="00B1231A">
        <w:rPr>
          <w:rFonts w:eastAsia="PMingLiU"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TX_ue_panelA</w:t>
      </w:r>
      <w:r w:rsidRPr="00B1231A">
        <w:rPr>
          <w:rFonts w:eastAsia="PMingLiU" w:cstheme="minorHAnsi"/>
          <w:color w:val="000000"/>
          <w:kern w:val="24"/>
          <w:position w:val="-6"/>
          <w:sz w:val="22"/>
        </w:rPr>
        <w:t xml:space="preserve">   </w:t>
      </w:r>
      <w:r w:rsidRPr="00B1231A">
        <w:rPr>
          <w:rFonts w:cstheme="minorHAnsi"/>
          <w:color w:val="000000"/>
          <w:kern w:val="24"/>
          <w:sz w:val="22"/>
        </w:rPr>
        <w:t>--(4) (by modifying (2) )</w:t>
      </w:r>
    </w:p>
    <w:p w:rsidR="00B1231A" w:rsidRPr="00B1231A" w:rsidRDefault="00B1231A" w:rsidP="00B1231A">
      <w:pPr>
        <w:numPr>
          <w:ilvl w:val="1"/>
          <w:numId w:val="4"/>
        </w:numPr>
        <w:ind w:left="993" w:hanging="284"/>
        <w:jc w:val="both"/>
        <w:rPr>
          <w:rFonts w:cstheme="minorHAnsi"/>
          <w:sz w:val="22"/>
          <w:lang w:val="en-GB" w:eastAsia="en-US"/>
        </w:rPr>
      </w:pPr>
      <w:r w:rsidRPr="00B1231A">
        <w:rPr>
          <w:rFonts w:eastAsia="PMingLiU" w:cstheme="minorHAnsi"/>
          <w:color w:val="000000"/>
          <w:kern w:val="24"/>
          <w:sz w:val="22"/>
        </w:rPr>
        <w:t xml:space="preserve">Mathematically, let (3) – (4) +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TX_ue_panelA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RX_ue_panelA</w:t>
      </w:r>
      <w:r w:rsidRPr="00B1231A">
        <w:rPr>
          <w:rFonts w:cstheme="minorHAnsi"/>
          <w:color w:val="000000"/>
          <w:kern w:val="24"/>
          <w:sz w:val="22"/>
        </w:rPr>
        <w:t xml:space="preserve"> )</w:t>
      </w:r>
      <w:r w:rsidRPr="00B1231A">
        <w:rPr>
          <w:rFonts w:cstheme="minorHAnsi"/>
          <w:color w:val="000000" w:themeColor="text1"/>
          <w:kern w:val="24"/>
          <w:sz w:val="22"/>
        </w:rPr>
        <w:t xml:space="preserve"> -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TX_ue_panelB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>)</w:t>
      </w:r>
      <w:r w:rsidRPr="00B1231A">
        <w:rPr>
          <w:rFonts w:cstheme="minorHAnsi"/>
          <w:color w:val="000000" w:themeColor="text1"/>
          <w:kern w:val="24"/>
          <w:sz w:val="22"/>
        </w:rPr>
        <w:t>, then the receiving timing difference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) could be derived</w:t>
      </w:r>
    </w:p>
    <w:p w:rsidR="00B1231A" w:rsidRPr="00B1231A" w:rsidRDefault="00B1231A" w:rsidP="00B1231A">
      <w:pPr>
        <w:numPr>
          <w:ilvl w:val="1"/>
          <w:numId w:val="4"/>
        </w:numPr>
        <w:ind w:left="993" w:hanging="284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color w:val="000000"/>
          <w:kern w:val="24"/>
          <w:sz w:val="22"/>
          <w:lang w:val="en-GB"/>
        </w:rPr>
        <w:t xml:space="preserve">Mathematically, let (4) – (3) +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TX_ue_panelA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RX_ue_panelA</w:t>
      </w:r>
      <w:r w:rsidRPr="00B1231A">
        <w:rPr>
          <w:rFonts w:cstheme="minorHAnsi"/>
          <w:color w:val="000000"/>
          <w:kern w:val="24"/>
          <w:sz w:val="22"/>
        </w:rPr>
        <w:t xml:space="preserve"> )</w:t>
      </w:r>
      <w:r w:rsidRPr="00B1231A">
        <w:rPr>
          <w:rFonts w:cstheme="minorHAnsi"/>
          <w:color w:val="000000" w:themeColor="text1"/>
          <w:kern w:val="24"/>
          <w:sz w:val="22"/>
        </w:rPr>
        <w:t xml:space="preserve"> -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TX_ue_panelB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>)</w:t>
      </w:r>
      <w:r w:rsidRPr="00B1231A">
        <w:rPr>
          <w:rFonts w:cstheme="minorHAnsi"/>
          <w:color w:val="000000" w:themeColor="text1"/>
          <w:kern w:val="24"/>
          <w:sz w:val="22"/>
        </w:rPr>
        <w:t>, then the transmission timing difference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) could be derived</w:t>
      </w:r>
    </w:p>
    <w:p w:rsidR="00B1231A" w:rsidRPr="00B1231A" w:rsidRDefault="00B1231A" w:rsidP="00B1231A">
      <w:pPr>
        <w:numPr>
          <w:ilvl w:val="1"/>
          <w:numId w:val="4"/>
        </w:numPr>
        <w:ind w:left="993" w:hanging="284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>Mathematically, let (3) + (4) -</w:t>
      </w:r>
      <w:r w:rsidRPr="00B1231A">
        <w:rPr>
          <w:rFonts w:cstheme="minorHAnsi"/>
          <w:color w:val="000000"/>
          <w:kern w:val="24"/>
          <w:sz w:val="22"/>
          <w:lang w:val="en-GB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TX_ue_panelA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RX_ue_panelA</w:t>
      </w:r>
      <w:r w:rsidRPr="00B1231A">
        <w:rPr>
          <w:rFonts w:cstheme="minorHAnsi"/>
          <w:color w:val="000000"/>
          <w:kern w:val="24"/>
          <w:sz w:val="22"/>
        </w:rPr>
        <w:t xml:space="preserve"> )</w:t>
      </w:r>
      <w:r w:rsidRPr="00B1231A">
        <w:rPr>
          <w:rFonts w:cstheme="minorHAnsi"/>
          <w:color w:val="000000" w:themeColor="text1"/>
          <w:kern w:val="24"/>
          <w:sz w:val="22"/>
        </w:rPr>
        <w:t xml:space="preserve"> + </w:t>
      </w:r>
      <w:r w:rsidRPr="00B1231A">
        <w:rPr>
          <w:rFonts w:cstheme="minorHAnsi"/>
          <w:color w:val="000000"/>
          <w:kern w:val="24"/>
          <w:sz w:val="22"/>
        </w:rPr>
        <w:t>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TX_ue_panelB </w:t>
      </w:r>
      <w:r w:rsidRPr="00B1231A"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>), the RSTD term, tof1 – tof2 could be extracted</w:t>
      </w:r>
    </w:p>
    <w:p w:rsidR="00B1231A" w:rsidRDefault="00B1231A" w:rsidP="00B1231A">
      <w:pPr>
        <w:jc w:val="both"/>
        <w:rPr>
          <w:rFonts w:cstheme="minorHAnsi"/>
          <w:color w:val="000000"/>
          <w:kern w:val="24"/>
          <w:sz w:val="22"/>
        </w:rPr>
      </w:pPr>
    </w:p>
    <w:p w:rsidR="00B1231A" w:rsidRDefault="00B1231A" w:rsidP="00B1231A">
      <w:pPr>
        <w:jc w:val="both"/>
        <w:rPr>
          <w:rFonts w:cstheme="minorHAnsi"/>
          <w:color w:val="000000"/>
          <w:kern w:val="24"/>
          <w:sz w:val="22"/>
        </w:rPr>
      </w:pPr>
      <w:r>
        <w:rPr>
          <w:rFonts w:cstheme="minorHAnsi"/>
          <w:color w:val="000000"/>
          <w:kern w:val="24"/>
          <w:sz w:val="22"/>
        </w:rPr>
        <w:t>When UE is able to measure RX+TX group delay per RF chain, and compensate it in the DL-RSTD report, mathematically we have,</w:t>
      </w:r>
    </w:p>
    <w:p w:rsidR="00B40F95" w:rsidRPr="00B40F95" w:rsidRDefault="00B40F95" w:rsidP="00B40F95">
      <w:pPr>
        <w:numPr>
          <w:ilvl w:val="1"/>
          <w:numId w:val="4"/>
        </w:numPr>
        <w:ind w:left="567" w:hanging="283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 xml:space="preserve">The reported DL-RSTD measurement </w:t>
      </w:r>
      <w:r>
        <w:rPr>
          <w:rFonts w:cstheme="minorHAnsi"/>
          <w:sz w:val="22"/>
          <w:lang w:val="en-GB" w:eastAsia="en-US"/>
        </w:rPr>
        <w:t xml:space="preserve">after compensating the RX+TX group delay, </w:t>
      </w:r>
      <w:r w:rsidRPr="00B1231A">
        <w:rPr>
          <w:rFonts w:cstheme="minorHAnsi"/>
          <w:sz w:val="22"/>
          <w:lang w:val="en-GB" w:eastAsia="en-US"/>
        </w:rPr>
        <w:t>may be expressed as</w:t>
      </w:r>
      <w:r w:rsidRPr="00B1231A">
        <w:rPr>
          <w:rFonts w:cstheme="minorHAnsi"/>
          <w:sz w:val="22"/>
          <w:lang w:val="en-GB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tof1 – tof2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TX_tp1 </w:t>
      </w:r>
      <w:r w:rsidRPr="00B1231A">
        <w:rPr>
          <w:rFonts w:cstheme="minorHAnsi"/>
          <w:color w:val="000000"/>
          <w:kern w:val="24"/>
          <w:sz w:val="22"/>
        </w:rPr>
        <w:t>-</w:t>
      </w:r>
      <w:r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TX_tp2</w:t>
      </w:r>
      <w:r w:rsidRPr="00B1231A">
        <w:rPr>
          <w:rFonts w:cstheme="minorHAnsi"/>
          <w:color w:val="000000"/>
          <w:kern w:val="24"/>
          <w:sz w:val="22"/>
        </w:rPr>
        <w:t xml:space="preserve"> +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RX_ue_panelB </w:t>
      </w:r>
      <w:r w:rsidRPr="00B1231A">
        <w:rPr>
          <w:rFonts w:cstheme="minorHAnsi"/>
          <w:color w:val="000000"/>
          <w:kern w:val="24"/>
          <w:sz w:val="22"/>
        </w:rPr>
        <w:t xml:space="preserve"> </w:t>
      </w:r>
      <w:r>
        <w:rPr>
          <w:rFonts w:cstheme="minorHAnsi"/>
          <w:color w:val="000000"/>
          <w:kern w:val="24"/>
          <w:sz w:val="22"/>
        </w:rPr>
        <w:t>-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RX_ue_panelA</w:t>
      </w:r>
      <w:r>
        <w:rPr>
          <w:rFonts w:cstheme="minorHAnsi"/>
          <w:color w:val="000000"/>
          <w:kern w:val="24"/>
          <w:sz w:val="22"/>
        </w:rPr>
        <w:t xml:space="preserve"> +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X_ue_panel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A</w:t>
      </w:r>
      <w:r>
        <w:rPr>
          <w:rFonts w:cstheme="minorHAnsi"/>
          <w:color w:val="000000"/>
          <w:kern w:val="24"/>
          <w:sz w:val="22"/>
        </w:rPr>
        <w:t xml:space="preserve"> ) +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RX_ue_panel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B</w:t>
      </w:r>
      <w:r>
        <w:rPr>
          <w:rFonts w:cstheme="minorHAnsi"/>
          <w:color w:val="000000"/>
          <w:kern w:val="24"/>
          <w:sz w:val="22"/>
        </w:rPr>
        <w:t xml:space="preserve"> +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X_ue_panel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B</w:t>
      </w:r>
      <w:r>
        <w:rPr>
          <w:rFonts w:cstheme="minorHAnsi"/>
          <w:color w:val="000000"/>
          <w:kern w:val="24"/>
          <w:sz w:val="22"/>
        </w:rPr>
        <w:t xml:space="preserve"> )  = </w:t>
      </w:r>
      <w:r w:rsidRPr="00B1231A">
        <w:rPr>
          <w:rFonts w:cstheme="minorHAnsi"/>
          <w:color w:val="000000"/>
          <w:kern w:val="24"/>
          <w:sz w:val="22"/>
        </w:rPr>
        <w:t>tof1 – tof2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TX_tp1 </w:t>
      </w:r>
      <w:r w:rsidRPr="00B1231A">
        <w:rPr>
          <w:rFonts w:cstheme="minorHAnsi"/>
          <w:color w:val="000000"/>
          <w:kern w:val="24"/>
          <w:sz w:val="22"/>
        </w:rPr>
        <w:t>-</w:t>
      </w:r>
      <w:r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TX_tp2</w:t>
      </w:r>
      <w:r w:rsidRPr="00B1231A">
        <w:rPr>
          <w:rFonts w:cstheme="minorHAnsi"/>
          <w:color w:val="000000"/>
          <w:kern w:val="24"/>
          <w:sz w:val="22"/>
        </w:rPr>
        <w:t xml:space="preserve"> </w:t>
      </w:r>
      <w:r>
        <w:rPr>
          <w:rFonts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b/>
          <w:color w:val="000000"/>
          <w:sz w:val="22"/>
        </w:rPr>
        <w:t>Δ</w:t>
      </w:r>
      <w:r w:rsidRPr="00B1231A">
        <w:rPr>
          <w:rFonts w:cstheme="minorHAnsi"/>
          <w:b/>
          <w:color w:val="000000"/>
          <w:kern w:val="24"/>
          <w:sz w:val="22"/>
        </w:rPr>
        <w:t>t</w:t>
      </w:r>
      <w:r w:rsidRPr="00B40F95">
        <w:rPr>
          <w:rFonts w:cstheme="minorHAnsi"/>
          <w:b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b/>
          <w:color w:val="000000"/>
          <w:kern w:val="24"/>
          <w:position w:val="-6"/>
          <w:sz w:val="22"/>
          <w:vertAlign w:val="subscript"/>
        </w:rPr>
        <w:t xml:space="preserve">X_ue_panelA </w:t>
      </w:r>
      <w:r w:rsidRPr="00B40F95">
        <w:rPr>
          <w:rFonts w:cstheme="minorHAnsi"/>
          <w:b/>
          <w:color w:val="000000"/>
          <w:kern w:val="24"/>
          <w:sz w:val="22"/>
        </w:rPr>
        <w:t>+</w:t>
      </w:r>
      <w:r w:rsidRPr="00B1231A">
        <w:rPr>
          <w:rFonts w:cstheme="minorHAnsi"/>
          <w:b/>
          <w:color w:val="000000"/>
          <w:kern w:val="24"/>
          <w:sz w:val="22"/>
        </w:rPr>
        <w:t xml:space="preserve"> </w:t>
      </w:r>
      <w:r w:rsidRPr="00B1231A">
        <w:rPr>
          <w:rFonts w:cstheme="minorHAnsi"/>
          <w:b/>
          <w:color w:val="000000"/>
          <w:sz w:val="22"/>
        </w:rPr>
        <w:t>Δ</w:t>
      </w:r>
      <w:r w:rsidRPr="00B1231A">
        <w:rPr>
          <w:rFonts w:cstheme="minorHAnsi"/>
          <w:b/>
          <w:color w:val="000000"/>
          <w:kern w:val="24"/>
          <w:sz w:val="22"/>
        </w:rPr>
        <w:t>t</w:t>
      </w:r>
      <w:r w:rsidRPr="00B40F95">
        <w:rPr>
          <w:rFonts w:cstheme="minorHAnsi"/>
          <w:b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b/>
          <w:color w:val="000000"/>
          <w:kern w:val="24"/>
          <w:position w:val="-6"/>
          <w:sz w:val="22"/>
          <w:vertAlign w:val="subscript"/>
        </w:rPr>
        <w:t>X_ue_panelB</w:t>
      </w:r>
      <w:r>
        <w:rPr>
          <w:rFonts w:cstheme="minorHAnsi"/>
          <w:color w:val="000000"/>
          <w:kern w:val="24"/>
          <w:sz w:val="22"/>
        </w:rPr>
        <w:t xml:space="preserve">   </w:t>
      </w:r>
      <w:r w:rsidRPr="00B1231A">
        <w:rPr>
          <w:rFonts w:cstheme="minorHAnsi"/>
          <w:color w:val="000000"/>
          <w:kern w:val="24"/>
          <w:sz w:val="22"/>
        </w:rPr>
        <w:t>--(1)</w:t>
      </w:r>
    </w:p>
    <w:p w:rsidR="00B40F95" w:rsidRPr="00B1231A" w:rsidRDefault="00B40F95" w:rsidP="00B40F95">
      <w:pPr>
        <w:numPr>
          <w:ilvl w:val="1"/>
          <w:numId w:val="4"/>
        </w:numPr>
        <w:ind w:left="567" w:hanging="283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 xml:space="preserve">The location server takes the differential of a pair of UL-RTOA measurements which are reported by a same pair of TRPs and are related to different TX TEG’s transmission of a same UE. Then the UL-RSTD value may be expressed as </w:t>
      </w:r>
      <w:r w:rsidRPr="00B1231A">
        <w:rPr>
          <w:rFonts w:cstheme="minorHAnsi"/>
          <w:color w:val="000000" w:themeColor="text1"/>
          <w:kern w:val="24"/>
          <w:sz w:val="22"/>
        </w:rPr>
        <w:t>tof1 – tof2 +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RX_tp1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-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RX_tp2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</w:t>
      </w:r>
      <w:r w:rsidRPr="00B1231A">
        <w:rPr>
          <w:rFonts w:eastAsia="PMingLiU" w:cstheme="minorHAnsi"/>
          <w:b/>
          <w:color w:val="000000"/>
          <w:kern w:val="24"/>
          <w:sz w:val="22"/>
        </w:rPr>
        <w:t>-</w:t>
      </w:r>
      <w:r w:rsidRPr="00B40F95">
        <w:rPr>
          <w:rFonts w:eastAsia="PMingLiU" w:cstheme="minorHAnsi"/>
          <w:b/>
          <w:color w:val="000000"/>
          <w:kern w:val="24"/>
          <w:sz w:val="22"/>
        </w:rPr>
        <w:t xml:space="preserve"> </w:t>
      </w:r>
      <w:r w:rsidRPr="00B1231A">
        <w:rPr>
          <w:rFonts w:cstheme="minorHAnsi"/>
          <w:b/>
          <w:color w:val="000000"/>
          <w:sz w:val="22"/>
        </w:rPr>
        <w:t>Δ</w:t>
      </w:r>
      <w:r w:rsidRPr="00B1231A">
        <w:rPr>
          <w:rFonts w:eastAsia="PMingLiU" w:cstheme="minorHAnsi"/>
          <w:b/>
          <w:color w:val="000000"/>
          <w:kern w:val="24"/>
          <w:sz w:val="22"/>
        </w:rPr>
        <w:t>t</w:t>
      </w:r>
      <w:r w:rsidRPr="00B1231A">
        <w:rPr>
          <w:rFonts w:eastAsia="PMingLiU" w:cstheme="minorHAnsi"/>
          <w:b/>
          <w:color w:val="000000"/>
          <w:kern w:val="24"/>
          <w:position w:val="-6"/>
          <w:sz w:val="22"/>
          <w:vertAlign w:val="subscript"/>
        </w:rPr>
        <w:t>TX_ue_panelB</w:t>
      </w:r>
      <w:r w:rsidRPr="00B1231A">
        <w:rPr>
          <w:rFonts w:eastAsia="PMingLiU" w:cstheme="minorHAnsi"/>
          <w:b/>
          <w:color w:val="000000"/>
          <w:kern w:val="24"/>
          <w:sz w:val="22"/>
        </w:rPr>
        <w:t xml:space="preserve"> +</w:t>
      </w:r>
      <w:r w:rsidRPr="00B40F95">
        <w:rPr>
          <w:rFonts w:eastAsia="PMingLiU" w:cstheme="minorHAnsi"/>
          <w:b/>
          <w:color w:val="000000"/>
          <w:kern w:val="24"/>
          <w:sz w:val="22"/>
        </w:rPr>
        <w:t xml:space="preserve"> </w:t>
      </w:r>
      <w:r w:rsidRPr="00B1231A">
        <w:rPr>
          <w:rFonts w:cstheme="minorHAnsi"/>
          <w:b/>
          <w:color w:val="000000"/>
          <w:sz w:val="22"/>
        </w:rPr>
        <w:t>Δ</w:t>
      </w:r>
      <w:r w:rsidRPr="00B1231A">
        <w:rPr>
          <w:rFonts w:eastAsia="PMingLiU" w:cstheme="minorHAnsi"/>
          <w:b/>
          <w:color w:val="000000"/>
          <w:kern w:val="24"/>
          <w:sz w:val="22"/>
        </w:rPr>
        <w:t>t</w:t>
      </w:r>
      <w:r w:rsidRPr="00B1231A">
        <w:rPr>
          <w:rFonts w:eastAsia="PMingLiU" w:cstheme="minorHAnsi"/>
          <w:b/>
          <w:color w:val="000000"/>
          <w:kern w:val="24"/>
          <w:position w:val="-6"/>
          <w:sz w:val="22"/>
          <w:vertAlign w:val="subscript"/>
        </w:rPr>
        <w:t>TX_ue_panelA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 --(2)</w:t>
      </w:r>
    </w:p>
    <w:p w:rsidR="00E032BE" w:rsidRPr="00B1231A" w:rsidRDefault="00E032BE" w:rsidP="00E032BE">
      <w:pPr>
        <w:numPr>
          <w:ilvl w:val="1"/>
          <w:numId w:val="4"/>
        </w:numPr>
        <w:ind w:left="567" w:hanging="283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/>
          <w:kern w:val="24"/>
          <w:sz w:val="22"/>
        </w:rPr>
        <w:t>Under the assumption that the location server may already know the transmission timing difference</w:t>
      </w:r>
      <w:r w:rsidR="0007444E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TX_tp1 </w:t>
      </w:r>
      <w:r w:rsidRPr="00B1231A">
        <w:rPr>
          <w:rFonts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TX_tp2</w:t>
      </w:r>
      <w:r w:rsidRPr="00B1231A">
        <w:rPr>
          <w:rFonts w:cstheme="minorHAnsi"/>
          <w:color w:val="000000"/>
          <w:kern w:val="24"/>
          <w:sz w:val="22"/>
        </w:rPr>
        <w:t xml:space="preserve"> and receiving timing difference</w:t>
      </w:r>
      <w:r w:rsidR="0007444E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RX_tp1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-</w:t>
      </w:r>
      <w:r w:rsidRPr="00B1231A">
        <w:rPr>
          <w:rFonts w:cstheme="minorHAnsi"/>
          <w:color w:val="000000" w:themeColor="text1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 xml:space="preserve">RX_tp2 </w:t>
      </w:r>
      <w:r w:rsidRPr="00B1231A">
        <w:rPr>
          <w:rFonts w:cstheme="minorHAnsi"/>
          <w:color w:val="000000"/>
          <w:kern w:val="24"/>
          <w:sz w:val="22"/>
        </w:rPr>
        <w:t>between a pair of TRPs, for example, through the reference device’s calibration, then the location server may further modify the downlink and uplink measurement reporting as</w:t>
      </w:r>
    </w:p>
    <w:p w:rsidR="00E032BE" w:rsidRPr="00B1231A" w:rsidRDefault="00E032BE" w:rsidP="00E032BE">
      <w:pPr>
        <w:numPr>
          <w:ilvl w:val="2"/>
          <w:numId w:val="4"/>
        </w:numPr>
        <w:ind w:left="993" w:hanging="284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/>
          <w:kern w:val="24"/>
          <w:sz w:val="22"/>
        </w:rPr>
        <w:t xml:space="preserve">tof1 – tof2 </w:t>
      </w:r>
      <w:r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X_ue_panelA </w:t>
      </w:r>
      <w:r>
        <w:rPr>
          <w:rFonts w:cstheme="minorHAnsi"/>
          <w:color w:val="000000"/>
          <w:kern w:val="24"/>
          <w:sz w:val="22"/>
        </w:rPr>
        <w:t>+</w:t>
      </w:r>
      <w:r w:rsidRPr="00B1231A">
        <w:rPr>
          <w:rFonts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X_ue_panelB </w:t>
      </w:r>
      <w:r w:rsidRPr="00B1231A">
        <w:rPr>
          <w:rFonts w:cstheme="minorHAnsi"/>
          <w:color w:val="000000"/>
          <w:kern w:val="24"/>
          <w:sz w:val="22"/>
        </w:rPr>
        <w:t xml:space="preserve"> --(3) (by modifying (1) )</w:t>
      </w:r>
    </w:p>
    <w:p w:rsidR="00E032BE" w:rsidRPr="00B1231A" w:rsidRDefault="00E032BE" w:rsidP="00E032BE">
      <w:pPr>
        <w:numPr>
          <w:ilvl w:val="2"/>
          <w:numId w:val="4"/>
        </w:numPr>
        <w:ind w:left="993" w:hanging="284"/>
        <w:jc w:val="both"/>
        <w:rPr>
          <w:rFonts w:cstheme="minorHAnsi"/>
          <w:color w:val="000000"/>
          <w:kern w:val="24"/>
          <w:sz w:val="22"/>
        </w:rPr>
      </w:pPr>
      <w:r w:rsidRPr="00B1231A">
        <w:rPr>
          <w:rFonts w:cstheme="minorHAnsi"/>
          <w:color w:val="000000" w:themeColor="text1"/>
          <w:kern w:val="24"/>
          <w:sz w:val="22"/>
        </w:rPr>
        <w:t xml:space="preserve">tof1 – tof2 </w:t>
      </w:r>
      <w:r w:rsidRPr="00B1231A">
        <w:rPr>
          <w:rFonts w:eastAsia="PMingLiU" w:cstheme="minorHAnsi"/>
          <w:color w:val="000000"/>
          <w:kern w:val="24"/>
          <w:sz w:val="22"/>
        </w:rPr>
        <w:t>-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+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eastAsia="PMingLiU" w:cstheme="minorHAnsi"/>
          <w:color w:val="000000"/>
          <w:kern w:val="24"/>
          <w:sz w:val="22"/>
        </w:rPr>
        <w:t>t</w:t>
      </w:r>
      <w:r w:rsidRPr="00B1231A">
        <w:rPr>
          <w:rFonts w:eastAsia="PMingLiU" w:cstheme="minorHAnsi"/>
          <w:color w:val="000000"/>
          <w:kern w:val="24"/>
          <w:position w:val="-6"/>
          <w:sz w:val="22"/>
          <w:vertAlign w:val="subscript"/>
        </w:rPr>
        <w:t>TX_ue_panelA</w:t>
      </w:r>
      <w:r w:rsidRPr="00B1231A">
        <w:rPr>
          <w:rFonts w:eastAsia="PMingLiU" w:cstheme="minorHAnsi"/>
          <w:color w:val="000000"/>
          <w:kern w:val="24"/>
          <w:position w:val="-6"/>
          <w:sz w:val="22"/>
        </w:rPr>
        <w:t xml:space="preserve">   </w:t>
      </w:r>
      <w:r w:rsidRPr="00B1231A">
        <w:rPr>
          <w:rFonts w:cstheme="minorHAnsi"/>
          <w:color w:val="000000"/>
          <w:kern w:val="24"/>
          <w:sz w:val="22"/>
        </w:rPr>
        <w:t>--(4) (by modifying (2) )</w:t>
      </w:r>
    </w:p>
    <w:p w:rsidR="00E032BE" w:rsidRPr="00B1231A" w:rsidRDefault="00E032BE" w:rsidP="00E032BE">
      <w:pPr>
        <w:numPr>
          <w:ilvl w:val="1"/>
          <w:numId w:val="4"/>
        </w:numPr>
        <w:ind w:left="993" w:hanging="284"/>
        <w:jc w:val="both"/>
        <w:rPr>
          <w:rFonts w:cstheme="minorHAnsi"/>
          <w:sz w:val="22"/>
          <w:lang w:val="en-GB" w:eastAsia="en-US"/>
        </w:rPr>
      </w:pPr>
      <w:r w:rsidRPr="00B1231A">
        <w:rPr>
          <w:rFonts w:eastAsia="PMingLiU" w:cstheme="minorHAnsi"/>
          <w:color w:val="000000"/>
          <w:kern w:val="24"/>
          <w:sz w:val="22"/>
        </w:rPr>
        <w:t>Mathematically, let (</w:t>
      </w:r>
      <w:r>
        <w:rPr>
          <w:rFonts w:eastAsia="PMingLiU" w:cstheme="minorHAnsi"/>
          <w:color w:val="000000"/>
          <w:kern w:val="24"/>
          <w:sz w:val="22"/>
        </w:rPr>
        <w:t>4</w:t>
      </w:r>
      <w:r w:rsidRPr="00B1231A">
        <w:rPr>
          <w:rFonts w:eastAsia="PMingLiU" w:cstheme="minorHAnsi"/>
          <w:color w:val="000000"/>
          <w:kern w:val="24"/>
          <w:sz w:val="22"/>
        </w:rPr>
        <w:t>) – (</w:t>
      </w:r>
      <w:r>
        <w:rPr>
          <w:rFonts w:eastAsia="PMingLiU" w:cstheme="minorHAnsi"/>
          <w:color w:val="000000"/>
          <w:kern w:val="24"/>
          <w:sz w:val="22"/>
        </w:rPr>
        <w:t>3</w:t>
      </w:r>
      <w:r w:rsidRPr="00B1231A">
        <w:rPr>
          <w:rFonts w:eastAsia="PMingLiU" w:cstheme="minorHAnsi"/>
          <w:color w:val="000000"/>
          <w:kern w:val="24"/>
          <w:sz w:val="22"/>
        </w:rPr>
        <w:t>)</w:t>
      </w:r>
      <w:r w:rsidRPr="00B1231A">
        <w:rPr>
          <w:rFonts w:cstheme="minorHAnsi"/>
          <w:color w:val="000000" w:themeColor="text1"/>
          <w:kern w:val="24"/>
          <w:sz w:val="22"/>
        </w:rPr>
        <w:t xml:space="preserve">, then the </w:t>
      </w:r>
      <w:r>
        <w:rPr>
          <w:rFonts w:cstheme="minorHAnsi"/>
          <w:color w:val="000000" w:themeColor="text1"/>
          <w:kern w:val="24"/>
          <w:sz w:val="22"/>
        </w:rPr>
        <w:t xml:space="preserve">transmission </w:t>
      </w:r>
      <w:r w:rsidRPr="00B1231A">
        <w:rPr>
          <w:rFonts w:cstheme="minorHAnsi"/>
          <w:color w:val="000000" w:themeColor="text1"/>
          <w:kern w:val="24"/>
          <w:sz w:val="22"/>
        </w:rPr>
        <w:t>timing difference (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 xml:space="preserve">X_ue_panelA </w:t>
      </w:r>
      <w:r w:rsidRPr="00B1231A">
        <w:rPr>
          <w:rFonts w:cstheme="minorHAnsi"/>
          <w:color w:val="000000"/>
          <w:kern w:val="24"/>
          <w:sz w:val="22"/>
        </w:rPr>
        <w:t xml:space="preserve">- </w:t>
      </w:r>
      <w:r w:rsidRPr="00B1231A">
        <w:rPr>
          <w:rFonts w:cstheme="minorHAnsi"/>
          <w:color w:val="000000"/>
          <w:sz w:val="22"/>
        </w:rPr>
        <w:t>Δ</w:t>
      </w:r>
      <w:r w:rsidRPr="00B1231A">
        <w:rPr>
          <w:rFonts w:cstheme="minorHAnsi"/>
          <w:color w:val="000000"/>
          <w:kern w:val="24"/>
          <w:sz w:val="22"/>
        </w:rPr>
        <w:t>t</w:t>
      </w:r>
      <w:r>
        <w:rPr>
          <w:rFonts w:cstheme="minorHAnsi"/>
          <w:color w:val="000000"/>
          <w:kern w:val="24"/>
          <w:position w:val="-6"/>
          <w:sz w:val="22"/>
          <w:vertAlign w:val="subscript"/>
        </w:rPr>
        <w:t>T</w:t>
      </w:r>
      <w:r w:rsidRPr="00B1231A">
        <w:rPr>
          <w:rFonts w:cstheme="minorHAnsi"/>
          <w:color w:val="000000"/>
          <w:kern w:val="24"/>
          <w:position w:val="-6"/>
          <w:sz w:val="22"/>
          <w:vertAlign w:val="subscript"/>
        </w:rPr>
        <w:t>X_ue_panelB</w:t>
      </w:r>
      <w:r w:rsidRPr="00B1231A">
        <w:rPr>
          <w:rFonts w:eastAsia="PMingLiU" w:cstheme="minorHAnsi"/>
          <w:color w:val="000000"/>
          <w:kern w:val="24"/>
          <w:sz w:val="22"/>
        </w:rPr>
        <w:t xml:space="preserve"> </w:t>
      </w:r>
      <w:r w:rsidRPr="00B1231A">
        <w:rPr>
          <w:rFonts w:cstheme="minorHAnsi"/>
          <w:color w:val="000000"/>
          <w:kern w:val="24"/>
          <w:sz w:val="22"/>
        </w:rPr>
        <w:t>) could be derived</w:t>
      </w:r>
    </w:p>
    <w:p w:rsidR="00E032BE" w:rsidRPr="00B1231A" w:rsidRDefault="00E032BE" w:rsidP="00E032BE">
      <w:pPr>
        <w:numPr>
          <w:ilvl w:val="1"/>
          <w:numId w:val="4"/>
        </w:numPr>
        <w:ind w:left="993" w:hanging="284"/>
        <w:jc w:val="both"/>
        <w:rPr>
          <w:rFonts w:cstheme="minorHAnsi"/>
          <w:sz w:val="22"/>
          <w:lang w:val="en-GB" w:eastAsia="en-US"/>
        </w:rPr>
      </w:pPr>
      <w:r w:rsidRPr="00B1231A">
        <w:rPr>
          <w:rFonts w:cstheme="minorHAnsi"/>
          <w:sz w:val="22"/>
          <w:lang w:val="en-GB" w:eastAsia="en-US"/>
        </w:rPr>
        <w:t>Mathematically, let (3) + (4)</w:t>
      </w:r>
      <w:r w:rsidRPr="00B1231A">
        <w:rPr>
          <w:rFonts w:cstheme="minorHAnsi"/>
          <w:color w:val="000000"/>
          <w:kern w:val="24"/>
          <w:sz w:val="22"/>
        </w:rPr>
        <w:t>, the RSTD term, tof1 – tof2 could be extracted</w:t>
      </w:r>
    </w:p>
    <w:p w:rsidR="00B40F95" w:rsidRPr="00B1231A" w:rsidRDefault="00B40F95" w:rsidP="00E032BE">
      <w:pPr>
        <w:ind w:left="284"/>
        <w:jc w:val="both"/>
        <w:rPr>
          <w:rFonts w:cstheme="minorHAnsi"/>
          <w:sz w:val="22"/>
          <w:lang w:val="en-GB" w:eastAsia="en-US"/>
        </w:rPr>
      </w:pPr>
    </w:p>
    <w:p w:rsidR="00B1231A" w:rsidRPr="00B1231A" w:rsidRDefault="00B1231A" w:rsidP="00B1231A">
      <w:pPr>
        <w:jc w:val="both"/>
        <w:rPr>
          <w:rFonts w:cstheme="minorHAnsi"/>
          <w:sz w:val="22"/>
          <w:lang w:val="en-GB" w:eastAsia="en-US"/>
        </w:rPr>
      </w:pPr>
    </w:p>
    <w:p w:rsidR="00B1231A" w:rsidRPr="00B1231A" w:rsidRDefault="00B1231A" w:rsidP="00115D74">
      <w:pPr>
        <w:rPr>
          <w:lang w:val="en-GB"/>
        </w:rPr>
      </w:pPr>
    </w:p>
    <w:sectPr w:rsidR="00B1231A" w:rsidRPr="00B1231A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B31" w:rsidRDefault="00093B31">
      <w:r>
        <w:separator/>
      </w:r>
    </w:p>
  </w:endnote>
  <w:endnote w:type="continuationSeparator" w:id="0">
    <w:p w:rsidR="00093B31" w:rsidRDefault="0009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B31" w:rsidRDefault="00093B31">
      <w:r>
        <w:separator/>
      </w:r>
    </w:p>
  </w:footnote>
  <w:footnote w:type="continuationSeparator" w:id="0">
    <w:p w:rsidR="00093B31" w:rsidRDefault="0009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56952"/>
    <w:multiLevelType w:val="hybridMultilevel"/>
    <w:tmpl w:val="75CCB48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C92E8A"/>
    <w:multiLevelType w:val="hybridMultilevel"/>
    <w:tmpl w:val="25A6AC0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1C07B4"/>
    <w:multiLevelType w:val="hybridMultilevel"/>
    <w:tmpl w:val="47701FF4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10258"/>
    <w:multiLevelType w:val="hybridMultilevel"/>
    <w:tmpl w:val="255A68A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70DE4"/>
    <w:multiLevelType w:val="hybridMultilevel"/>
    <w:tmpl w:val="418886A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EB7278E"/>
    <w:multiLevelType w:val="hybridMultilevel"/>
    <w:tmpl w:val="42E2601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ED94D00"/>
    <w:multiLevelType w:val="hybridMultilevel"/>
    <w:tmpl w:val="1BB2CB7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36D7D53"/>
    <w:multiLevelType w:val="hybridMultilevel"/>
    <w:tmpl w:val="449EC2BC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4AD639D"/>
    <w:multiLevelType w:val="hybridMultilevel"/>
    <w:tmpl w:val="A95807A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72102E3"/>
    <w:multiLevelType w:val="hybridMultilevel"/>
    <w:tmpl w:val="EFD2FC7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DD80CB5"/>
    <w:multiLevelType w:val="hybridMultilevel"/>
    <w:tmpl w:val="51D86386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F2F76F5"/>
    <w:multiLevelType w:val="hybridMultilevel"/>
    <w:tmpl w:val="E71C9C4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07676C1"/>
    <w:multiLevelType w:val="multilevel"/>
    <w:tmpl w:val="207676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A153DB"/>
    <w:multiLevelType w:val="hybridMultilevel"/>
    <w:tmpl w:val="59D80702"/>
    <w:lvl w:ilvl="0" w:tplc="FD601432">
      <w:start w:val="1"/>
      <w:numFmt w:val="bullet"/>
      <w:lvlText w:val="•"/>
      <w:lvlJc w:val="left"/>
      <w:pPr>
        <w:ind w:left="59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16" w15:restartNumberingAfterBreak="0">
    <w:nsid w:val="24BA3DD4"/>
    <w:multiLevelType w:val="hybridMultilevel"/>
    <w:tmpl w:val="B81238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81C7BEE"/>
    <w:multiLevelType w:val="hybridMultilevel"/>
    <w:tmpl w:val="54F014D6"/>
    <w:lvl w:ilvl="0" w:tplc="FD60143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FBB60FC"/>
    <w:multiLevelType w:val="hybridMultilevel"/>
    <w:tmpl w:val="8590613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44F086B"/>
    <w:multiLevelType w:val="hybridMultilevel"/>
    <w:tmpl w:val="2014E1DA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5D27CB9"/>
    <w:multiLevelType w:val="hybridMultilevel"/>
    <w:tmpl w:val="7A4C28F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14C4CF2"/>
    <w:multiLevelType w:val="hybridMultilevel"/>
    <w:tmpl w:val="6D76D76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5773B4F"/>
    <w:multiLevelType w:val="hybridMultilevel"/>
    <w:tmpl w:val="3202EBB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440" w:hanging="48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5B97A8C"/>
    <w:multiLevelType w:val="hybridMultilevel"/>
    <w:tmpl w:val="E67CC03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9410E25"/>
    <w:multiLevelType w:val="hybridMultilevel"/>
    <w:tmpl w:val="5A5CDC68"/>
    <w:lvl w:ilvl="0" w:tplc="04090011">
      <w:start w:val="1"/>
      <w:numFmt w:val="upperLetter"/>
      <w:lvlText w:val="%1."/>
      <w:lvlJc w:val="left"/>
      <w:pPr>
        <w:ind w:left="588" w:hanging="480"/>
      </w:pPr>
    </w:lvl>
    <w:lvl w:ilvl="1" w:tplc="89948018">
      <w:numFmt w:val="bullet"/>
      <w:lvlText w:val="•"/>
      <w:lvlJc w:val="left"/>
      <w:pPr>
        <w:ind w:left="1068" w:hanging="480"/>
      </w:pPr>
      <w:rPr>
        <w:rFonts w:ascii="Times" w:eastAsia="Batang" w:hAnsi="Times" w:cs="Times" w:hint="default"/>
      </w:rPr>
    </w:lvl>
    <w:lvl w:ilvl="2" w:tplc="89948018">
      <w:numFmt w:val="bullet"/>
      <w:lvlText w:val="•"/>
      <w:lvlJc w:val="left"/>
      <w:pPr>
        <w:ind w:left="1548" w:hanging="480"/>
      </w:pPr>
      <w:rPr>
        <w:rFonts w:ascii="Times" w:eastAsia="Batang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20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8" w:hanging="480"/>
      </w:pPr>
    </w:lvl>
    <w:lvl w:ilvl="5" w:tplc="0409001B" w:tentative="1">
      <w:start w:val="1"/>
      <w:numFmt w:val="lowerRoman"/>
      <w:lvlText w:val="%6."/>
      <w:lvlJc w:val="right"/>
      <w:pPr>
        <w:ind w:left="2988" w:hanging="480"/>
      </w:pPr>
    </w:lvl>
    <w:lvl w:ilvl="6" w:tplc="0409000F" w:tentative="1">
      <w:start w:val="1"/>
      <w:numFmt w:val="decimal"/>
      <w:lvlText w:val="%7."/>
      <w:lvlJc w:val="left"/>
      <w:pPr>
        <w:ind w:left="34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8" w:hanging="480"/>
      </w:pPr>
    </w:lvl>
    <w:lvl w:ilvl="8" w:tplc="0409001B" w:tentative="1">
      <w:start w:val="1"/>
      <w:numFmt w:val="lowerRoman"/>
      <w:lvlText w:val="%9."/>
      <w:lvlJc w:val="right"/>
      <w:pPr>
        <w:ind w:left="4428" w:hanging="480"/>
      </w:pPr>
    </w:lvl>
  </w:abstractNum>
  <w:abstractNum w:abstractNumId="26" w15:restartNumberingAfterBreak="0">
    <w:nsid w:val="51D23283"/>
    <w:multiLevelType w:val="multilevel"/>
    <w:tmpl w:val="51D232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27339"/>
    <w:multiLevelType w:val="hybridMultilevel"/>
    <w:tmpl w:val="4684A8C4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5065ABF"/>
    <w:multiLevelType w:val="hybridMultilevel"/>
    <w:tmpl w:val="3398AE68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53C77CD"/>
    <w:multiLevelType w:val="multilevel"/>
    <w:tmpl w:val="C8748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707FC"/>
    <w:multiLevelType w:val="hybridMultilevel"/>
    <w:tmpl w:val="0B54E986"/>
    <w:lvl w:ilvl="0" w:tplc="8EB66C7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1DB2E73"/>
    <w:multiLevelType w:val="hybridMultilevel"/>
    <w:tmpl w:val="44F248EA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FB80D93"/>
    <w:multiLevelType w:val="hybridMultilevel"/>
    <w:tmpl w:val="33A012B0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FD601432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2"/>
  </w:num>
  <w:num w:numId="4">
    <w:abstractNumId w:val="25"/>
  </w:num>
  <w:num w:numId="5">
    <w:abstractNumId w:val="27"/>
  </w:num>
  <w:num w:numId="6">
    <w:abstractNumId w:val="14"/>
  </w:num>
  <w:num w:numId="7">
    <w:abstractNumId w:val="2"/>
  </w:num>
  <w:num w:numId="8">
    <w:abstractNumId w:val="4"/>
  </w:num>
  <w:num w:numId="9">
    <w:abstractNumId w:val="19"/>
  </w:num>
  <w:num w:numId="10">
    <w:abstractNumId w:val="32"/>
  </w:num>
  <w:num w:numId="11">
    <w:abstractNumId w:val="20"/>
  </w:num>
  <w:num w:numId="12">
    <w:abstractNumId w:val="21"/>
  </w:num>
  <w:num w:numId="13">
    <w:abstractNumId w:val="23"/>
  </w:num>
  <w:num w:numId="14">
    <w:abstractNumId w:val="24"/>
  </w:num>
  <w:num w:numId="15">
    <w:abstractNumId w:val="31"/>
  </w:num>
  <w:num w:numId="16">
    <w:abstractNumId w:val="30"/>
  </w:num>
  <w:num w:numId="17">
    <w:abstractNumId w:val="13"/>
  </w:num>
  <w:num w:numId="18">
    <w:abstractNumId w:val="8"/>
  </w:num>
  <w:num w:numId="19">
    <w:abstractNumId w:val="16"/>
  </w:num>
  <w:num w:numId="20">
    <w:abstractNumId w:val="18"/>
  </w:num>
  <w:num w:numId="21">
    <w:abstractNumId w:val="7"/>
  </w:num>
  <w:num w:numId="22">
    <w:abstractNumId w:val="0"/>
  </w:num>
  <w:num w:numId="23">
    <w:abstractNumId w:val="12"/>
  </w:num>
  <w:num w:numId="24">
    <w:abstractNumId w:val="11"/>
  </w:num>
  <w:num w:numId="25">
    <w:abstractNumId w:val="1"/>
  </w:num>
  <w:num w:numId="26">
    <w:abstractNumId w:val="17"/>
  </w:num>
  <w:num w:numId="27">
    <w:abstractNumId w:val="33"/>
  </w:num>
  <w:num w:numId="28">
    <w:abstractNumId w:val="35"/>
  </w:num>
  <w:num w:numId="29">
    <w:abstractNumId w:val="26"/>
  </w:num>
  <w:num w:numId="30">
    <w:abstractNumId w:val="15"/>
  </w:num>
  <w:num w:numId="31">
    <w:abstractNumId w:val="34"/>
  </w:num>
  <w:num w:numId="32">
    <w:abstractNumId w:val="3"/>
  </w:num>
  <w:num w:numId="33">
    <w:abstractNumId w:val="9"/>
  </w:num>
  <w:num w:numId="34">
    <w:abstractNumId w:val="5"/>
  </w:num>
  <w:num w:numId="35">
    <w:abstractNumId w:val="6"/>
  </w:num>
  <w:num w:numId="3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activeWritingStyle w:appName="MSWord" w:lang="en-IN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DC5"/>
    <w:rsid w:val="000C3FD7"/>
    <w:rsid w:val="000C3FF3"/>
    <w:rsid w:val="000C43C3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62"/>
    <w:rsid w:val="001150C2"/>
    <w:rsid w:val="0011522C"/>
    <w:rsid w:val="00115388"/>
    <w:rsid w:val="00115D74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44D"/>
    <w:rsid w:val="00132A4A"/>
    <w:rsid w:val="00132CBB"/>
    <w:rsid w:val="00132CD2"/>
    <w:rsid w:val="00133500"/>
    <w:rsid w:val="0013376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B07"/>
    <w:rsid w:val="001A7B27"/>
    <w:rsid w:val="001A7D06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CF"/>
    <w:rsid w:val="00260D2B"/>
    <w:rsid w:val="00260D9E"/>
    <w:rsid w:val="00260F11"/>
    <w:rsid w:val="002610C9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085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892"/>
    <w:rsid w:val="003D2A30"/>
    <w:rsid w:val="003D31E4"/>
    <w:rsid w:val="003D33F9"/>
    <w:rsid w:val="003D37F7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30204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32C"/>
    <w:rsid w:val="00454502"/>
    <w:rsid w:val="004546B4"/>
    <w:rsid w:val="0045482A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AF"/>
    <w:rsid w:val="004914B7"/>
    <w:rsid w:val="004916F1"/>
    <w:rsid w:val="004918EE"/>
    <w:rsid w:val="00491A55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38D"/>
    <w:rsid w:val="004F73B6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178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4EC0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91D"/>
    <w:rsid w:val="00656BBA"/>
    <w:rsid w:val="00656F06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A17"/>
    <w:rsid w:val="006B6D25"/>
    <w:rsid w:val="006B71DD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67AB5"/>
    <w:rsid w:val="007703AF"/>
    <w:rsid w:val="00770708"/>
    <w:rsid w:val="00770FD9"/>
    <w:rsid w:val="00770FFA"/>
    <w:rsid w:val="00771936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466F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54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0DC"/>
    <w:rsid w:val="0093326C"/>
    <w:rsid w:val="0093328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F5"/>
    <w:rsid w:val="00972D77"/>
    <w:rsid w:val="009731C7"/>
    <w:rsid w:val="00973587"/>
    <w:rsid w:val="0097387F"/>
    <w:rsid w:val="00973ABA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ABB"/>
    <w:rsid w:val="00A03B62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E3"/>
    <w:rsid w:val="00A24583"/>
    <w:rsid w:val="00A2468C"/>
    <w:rsid w:val="00A24735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794"/>
    <w:rsid w:val="00A3082F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ADC"/>
    <w:rsid w:val="00A80B6B"/>
    <w:rsid w:val="00A80C9E"/>
    <w:rsid w:val="00A813AC"/>
    <w:rsid w:val="00A813F7"/>
    <w:rsid w:val="00A81907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5B97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535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B4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E02B4"/>
    <w:rsid w:val="00BE03BC"/>
    <w:rsid w:val="00BE0645"/>
    <w:rsid w:val="00BE080D"/>
    <w:rsid w:val="00BE10DF"/>
    <w:rsid w:val="00BE11B5"/>
    <w:rsid w:val="00BE14E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D9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CAE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098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521"/>
    <w:rsid w:val="00EE279D"/>
    <w:rsid w:val="00EE2A48"/>
    <w:rsid w:val="00EE2B24"/>
    <w:rsid w:val="00EE2EE0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21B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49A"/>
    <w:rsid w:val="00F619BC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A0"/>
    <w:rsid w:val="00F938D3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2441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24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2441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6448F-B2D8-4C89-81F1-A2E45D3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2304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2021-11-06T01:21:00Z</dcterms:created>
  <dcterms:modified xsi:type="dcterms:W3CDTF">2021-11-06T01:44:00Z</dcterms:modified>
</cp:coreProperties>
</file>